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7B352BE5" w:rsidR="002F5838" w:rsidRPr="00120416" w:rsidRDefault="002F5838" w:rsidP="00F402B0">
      <w:pPr>
        <w:spacing w:before="100" w:beforeAutospacing="1" w:after="360" w:line="276" w:lineRule="auto"/>
        <w:jc w:val="both"/>
        <w:rPr>
          <w:rFonts w:ascii="Times New Roman" w:hAnsi="Times New Roman" w:cs="Times New Roman"/>
          <w:bCs/>
        </w:rPr>
      </w:pPr>
      <w:r w:rsidRPr="00120416">
        <w:rPr>
          <w:rFonts w:ascii="Times New Roman" w:hAnsi="Times New Roman" w:cs="Times New Roman"/>
          <w:b/>
        </w:rPr>
        <w:t>Carta compromiso para participantes en ferias internacionales</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16099F23" w14:textId="11E79601"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Pr="00120416">
        <w:rPr>
          <w:rFonts w:ascii="Times New Roman" w:hAnsi="Times New Roman" w:cs="Times New Roman"/>
        </w:rPr>
        <w:t>Mediante el presente instrumento denominado</w:t>
      </w:r>
      <w:r w:rsidRPr="00120416">
        <w:rPr>
          <w:rFonts w:ascii="Times New Roman" w:hAnsi="Times New Roman" w:cs="Times New Roman"/>
          <w:i/>
          <w:iCs/>
        </w:rPr>
        <w:t xml:space="preserve"> “Carta compromiso para participantes en ferias internacionales”</w:t>
      </w:r>
      <w:r w:rsidRPr="00120416">
        <w:rPr>
          <w:rFonts w:ascii="Times New Roman" w:hAnsi="Times New Roman" w:cs="Times New Roman"/>
        </w:rPr>
        <w:t xml:space="preserve"> y en mi calidad de representante legal de la compañía denominada ______________________ en adelante</w:t>
      </w:r>
      <w:r w:rsidRPr="00120416">
        <w:rPr>
          <w:rFonts w:ascii="Times New Roman" w:hAnsi="Times New Roman" w:cs="Times New Roman"/>
          <w:bCs/>
        </w:rPr>
        <w:t xml:space="preserve"> </w:t>
      </w:r>
      <w:r w:rsidRPr="00120416">
        <w:rPr>
          <w:rFonts w:ascii="Times New Roman" w:hAnsi="Times New Roman" w:cs="Times New Roman"/>
          <w:b/>
        </w:rPr>
        <w:t>“LA EMPRESA”</w:t>
      </w:r>
      <w:r w:rsidRPr="00120416">
        <w:rPr>
          <w:rFonts w:ascii="Times New Roman" w:hAnsi="Times New Roman" w:cs="Times New Roman"/>
          <w:bCs/>
        </w:rPr>
        <w:t>,</w:t>
      </w:r>
      <w:r w:rsidRPr="00120416">
        <w:rPr>
          <w:rFonts w:ascii="Times New Roman" w:hAnsi="Times New Roman" w:cs="Times New Roman"/>
        </w:rPr>
        <w:t xml:space="preserve"> manifiesto el compromiso de nuestra empresa en participar en calidad de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xml:space="preserve"> en la</w:t>
      </w:r>
      <w:r w:rsidRPr="00120416">
        <w:rPr>
          <w:rFonts w:ascii="Times New Roman" w:hAnsi="Times New Roman" w:cs="Times New Roman"/>
          <w:color w:val="FF0000"/>
        </w:rPr>
        <w:t xml:space="preserve"> </w:t>
      </w:r>
      <w:r w:rsidRPr="00120416">
        <w:rPr>
          <w:rFonts w:ascii="Times New Roman" w:hAnsi="Times New Roman" w:cs="Times New Roman"/>
        </w:rPr>
        <w:t xml:space="preserve">Feria denominada </w:t>
      </w:r>
      <w:r w:rsidR="00547CEC" w:rsidRPr="004C72EB">
        <w:rPr>
          <w:rFonts w:ascii="Times New Roman" w:hAnsi="Times New Roman" w:cs="Times New Roman"/>
          <w:u w:val="single"/>
        </w:rPr>
        <w:t xml:space="preserve">Data </w:t>
      </w:r>
      <w:proofErr w:type="spellStart"/>
      <w:r w:rsidR="00547CEC" w:rsidRPr="004C72EB">
        <w:rPr>
          <w:rFonts w:ascii="Times New Roman" w:hAnsi="Times New Roman" w:cs="Times New Roman"/>
          <w:u w:val="single"/>
        </w:rPr>
        <w:t>Strategy</w:t>
      </w:r>
      <w:proofErr w:type="spellEnd"/>
      <w:r w:rsidR="00547CEC" w:rsidRPr="004C72EB">
        <w:rPr>
          <w:rFonts w:ascii="Times New Roman" w:hAnsi="Times New Roman" w:cs="Times New Roman"/>
          <w:u w:val="single"/>
        </w:rPr>
        <w:t xml:space="preserve"> &amp; </w:t>
      </w:r>
      <w:proofErr w:type="spellStart"/>
      <w:r w:rsidR="00547CEC" w:rsidRPr="004C72EB">
        <w:rPr>
          <w:rFonts w:ascii="Times New Roman" w:hAnsi="Times New Roman" w:cs="Times New Roman"/>
          <w:u w:val="single"/>
        </w:rPr>
        <w:t>Analytics</w:t>
      </w:r>
      <w:proofErr w:type="spellEnd"/>
      <w:r w:rsidR="00547CEC" w:rsidRPr="004C72EB">
        <w:rPr>
          <w:rFonts w:ascii="Times New Roman" w:hAnsi="Times New Roman" w:cs="Times New Roman"/>
          <w:u w:val="single"/>
        </w:rPr>
        <w:t xml:space="preserve"> </w:t>
      </w:r>
      <w:proofErr w:type="spellStart"/>
      <w:r w:rsidR="00547CEC" w:rsidRPr="004C72EB">
        <w:rPr>
          <w:rFonts w:ascii="Times New Roman" w:hAnsi="Times New Roman" w:cs="Times New Roman"/>
          <w:u w:val="single"/>
        </w:rPr>
        <w:t>Forum</w:t>
      </w:r>
      <w:proofErr w:type="spellEnd"/>
      <w:r w:rsidR="00A36D73">
        <w:rPr>
          <w:rFonts w:ascii="Times New Roman" w:hAnsi="Times New Roman" w:cs="Times New Roman"/>
        </w:rPr>
        <w:t xml:space="preserve"> </w:t>
      </w:r>
      <w:r w:rsidR="00A36D73" w:rsidRPr="00120416">
        <w:rPr>
          <w:rFonts w:ascii="Times New Roman" w:hAnsi="Times New Roman" w:cs="Times New Roman"/>
        </w:rPr>
        <w:t>en adelante</w:t>
      </w:r>
      <w:r w:rsidR="00A36D73" w:rsidRPr="00120416">
        <w:rPr>
          <w:rFonts w:ascii="Times New Roman" w:hAnsi="Times New Roman" w:cs="Times New Roman"/>
          <w:bCs/>
        </w:rPr>
        <w:t xml:space="preserve"> </w:t>
      </w:r>
      <w:r w:rsidR="00A36D73" w:rsidRPr="00120416">
        <w:rPr>
          <w:rFonts w:ascii="Times New Roman" w:hAnsi="Times New Roman" w:cs="Times New Roman"/>
          <w:b/>
        </w:rPr>
        <w:t xml:space="preserve">“LA </w:t>
      </w:r>
      <w:r w:rsidR="00A36D73">
        <w:rPr>
          <w:rFonts w:ascii="Times New Roman" w:hAnsi="Times New Roman" w:cs="Times New Roman"/>
          <w:b/>
        </w:rPr>
        <w:t>FERIA</w:t>
      </w:r>
      <w:r w:rsidR="00A36D73" w:rsidRPr="00120416">
        <w:rPr>
          <w:rFonts w:ascii="Times New Roman" w:hAnsi="Times New Roman" w:cs="Times New Roman"/>
          <w:b/>
        </w:rPr>
        <w:t>”</w:t>
      </w:r>
      <w:r w:rsidRPr="00120416">
        <w:rPr>
          <w:rFonts w:ascii="Times New Roman" w:hAnsi="Times New Roman" w:cs="Times New Roman"/>
        </w:rPr>
        <w:t xml:space="preserve">, la cual se desarrollará en la ciudad </w:t>
      </w:r>
      <w:r w:rsidR="00E34806">
        <w:rPr>
          <w:rFonts w:ascii="Times New Roman" w:hAnsi="Times New Roman" w:cs="Times New Roman"/>
        </w:rPr>
        <w:t xml:space="preserve">de </w:t>
      </w:r>
      <w:r w:rsidR="00D84A80" w:rsidRPr="00D84A80">
        <w:rPr>
          <w:rFonts w:ascii="Times New Roman" w:hAnsi="Times New Roman" w:cs="Times New Roman"/>
          <w:u w:val="single"/>
        </w:rPr>
        <w:t xml:space="preserve">Nashville, </w:t>
      </w:r>
      <w:r w:rsidR="00E34806" w:rsidRPr="00D84A80">
        <w:rPr>
          <w:rFonts w:ascii="Times New Roman" w:hAnsi="Times New Roman" w:cs="Times New Roman"/>
          <w:u w:val="single"/>
        </w:rPr>
        <w:t>T</w:t>
      </w:r>
      <w:r w:rsidR="00E34806">
        <w:rPr>
          <w:rFonts w:ascii="Times New Roman" w:hAnsi="Times New Roman" w:cs="Times New Roman"/>
          <w:u w:val="single"/>
        </w:rPr>
        <w:t>ennessee, Estados Unidos,</w:t>
      </w:r>
      <w:r w:rsidR="00E34806" w:rsidRPr="00E34806">
        <w:rPr>
          <w:rFonts w:ascii="Times New Roman" w:hAnsi="Times New Roman" w:cs="Times New Roman"/>
        </w:rPr>
        <w:t xml:space="preserve"> </w:t>
      </w:r>
      <w:r w:rsidRPr="00120416">
        <w:rPr>
          <w:rFonts w:ascii="Times New Roman" w:hAnsi="Times New Roman" w:cs="Times New Roman"/>
        </w:rPr>
        <w:t>iniciando el día</w:t>
      </w:r>
      <w:r w:rsidR="00D84A80">
        <w:rPr>
          <w:rFonts w:ascii="Times New Roman" w:hAnsi="Times New Roman" w:cs="Times New Roman"/>
        </w:rPr>
        <w:t xml:space="preserve"> </w:t>
      </w:r>
      <w:r w:rsidR="00D84A80" w:rsidRPr="00D84A80">
        <w:rPr>
          <w:rFonts w:ascii="Times New Roman" w:hAnsi="Times New Roman" w:cs="Times New Roman"/>
          <w:u w:val="single"/>
        </w:rPr>
        <w:t>21 de enero</w:t>
      </w:r>
      <w:r w:rsidR="00D84A80">
        <w:rPr>
          <w:rFonts w:ascii="Times New Roman" w:hAnsi="Times New Roman" w:cs="Times New Roman"/>
          <w:u w:val="single"/>
        </w:rPr>
        <w:t>, 2026</w:t>
      </w:r>
      <w:r w:rsidRPr="00120416">
        <w:rPr>
          <w:rFonts w:ascii="Times New Roman" w:hAnsi="Times New Roman" w:cs="Times New Roman"/>
        </w:rPr>
        <w:t xml:space="preserve"> y finalizando el día </w:t>
      </w:r>
      <w:r w:rsidR="00D84A80" w:rsidRPr="00D84A80">
        <w:rPr>
          <w:rFonts w:ascii="Times New Roman" w:hAnsi="Times New Roman" w:cs="Times New Roman"/>
          <w:u w:val="single"/>
        </w:rPr>
        <w:t>23 de ener</w:t>
      </w:r>
      <w:r w:rsidR="00D84A80" w:rsidRPr="00D84A80">
        <w:rPr>
          <w:rFonts w:ascii="Times New Roman" w:hAnsi="Times New Roman" w:cs="Times New Roman"/>
        </w:rPr>
        <w:t>o, 2026</w:t>
      </w:r>
      <w:r w:rsidRPr="00120416">
        <w:rPr>
          <w:rFonts w:ascii="Times New Roman" w:hAnsi="Times New Roman" w:cs="Times New Roman"/>
        </w:rPr>
        <w:t xml:space="preserve">, donde la participación en la feria, se organiza y coordina desde la Dirección de Exportaciones de la Promotora del Comercio Exterior de Costa Rica en Costa Rica, en adelante </w:t>
      </w:r>
      <w:r w:rsidRPr="00120416">
        <w:rPr>
          <w:rFonts w:ascii="Times New Roman" w:hAnsi="Times New Roman" w:cs="Times New Roman"/>
          <w:b/>
        </w:rPr>
        <w:t>“PROCOMER”</w:t>
      </w:r>
    </w:p>
    <w:p w14:paraId="25787353" w14:textId="66E7D87C"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SEGUNDO. </w:t>
      </w:r>
      <w:r w:rsidR="009E6DD0" w:rsidRPr="00120416">
        <w:rPr>
          <w:rFonts w:ascii="Times New Roman" w:hAnsi="Times New Roman" w:cs="Times New Roman"/>
          <w:lang w:val="es-CL"/>
        </w:rPr>
        <w:t xml:space="preserve">Acepto </w:t>
      </w:r>
      <w:r w:rsidR="00591B79" w:rsidRPr="00120416">
        <w:rPr>
          <w:rFonts w:ascii="Times New Roman" w:hAnsi="Times New Roman" w:cs="Times New Roman"/>
          <w:lang w:val="es-CL"/>
        </w:rPr>
        <w:t>que,</w:t>
      </w:r>
      <w:r w:rsidR="009E6DD0" w:rsidRPr="00120416">
        <w:rPr>
          <w:rFonts w:ascii="Times New Roman" w:hAnsi="Times New Roman" w:cs="Times New Roman"/>
          <w:lang w:val="es-CL"/>
        </w:rPr>
        <w:t xml:space="preserve"> para</w:t>
      </w:r>
      <w:r w:rsidRPr="00120416">
        <w:rPr>
          <w:rFonts w:ascii="Times New Roman" w:hAnsi="Times New Roman" w:cs="Times New Roman"/>
          <w:lang w:val="es-CL"/>
        </w:rPr>
        <w:t xml:space="preserve"> los efectos de cubrir los gastos necesarios para nuestra participación en </w:t>
      </w:r>
      <w:r w:rsidR="00DA6EDD" w:rsidRPr="00120416">
        <w:rPr>
          <w:rFonts w:ascii="Times New Roman" w:hAnsi="Times New Roman" w:cs="Times New Roman"/>
          <w:lang w:val="es-CL"/>
        </w:rPr>
        <w:t>la feria</w:t>
      </w:r>
      <w:r w:rsidRPr="00120416">
        <w:rPr>
          <w:rFonts w:ascii="Times New Roman" w:hAnsi="Times New Roman" w:cs="Times New Roman"/>
          <w:lang w:val="es-CL"/>
        </w:rPr>
        <w:t xml:space="preserve">, la empresa, en calidad de </w:t>
      </w:r>
      <w:r w:rsidRPr="00120416">
        <w:rPr>
          <w:rFonts w:ascii="Times New Roman" w:hAnsi="Times New Roman" w:cs="Times New Roman"/>
        </w:rPr>
        <w:t xml:space="preserve">participante inscrito como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se compromete a realizar el pago del 100% de la cuota de participación, la cual asciende a la suma de</w:t>
      </w:r>
      <w:r w:rsidR="006B70B3" w:rsidRPr="00120416">
        <w:rPr>
          <w:rFonts w:ascii="Times New Roman" w:hAnsi="Times New Roman" w:cs="Times New Roman"/>
        </w:rPr>
        <w:t xml:space="preserve"> </w:t>
      </w:r>
      <w:r w:rsidRPr="00120416">
        <w:rPr>
          <w:rFonts w:ascii="Times New Roman" w:hAnsi="Times New Roman" w:cs="Times New Roman"/>
        </w:rPr>
        <w:t>________________.</w:t>
      </w:r>
    </w:p>
    <w:p w14:paraId="18ED07C7" w14:textId="76484389"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585021DA" w14:textId="14CC67C5" w:rsidR="005A22D8" w:rsidRPr="00D77CEC"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D77CEC">
        <w:rPr>
          <w:sz w:val="24"/>
          <w:szCs w:val="24"/>
          <w:lang w:val="es-CR"/>
        </w:rPr>
        <w:t>Área de exhibición en el Pabellón de Costa Rica: Espacio de exhibición compartido.</w:t>
      </w:r>
    </w:p>
    <w:p w14:paraId="68C53239" w14:textId="091BA4D4" w:rsidR="005A22D8" w:rsidRPr="00D77CEC"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D77CEC">
        <w:rPr>
          <w:color w:val="202124"/>
          <w:sz w:val="24"/>
          <w:szCs w:val="24"/>
          <w:lang w:val="es-CR"/>
        </w:rPr>
        <w:t>Acceso a un usuario empresarial en la plataforma virtual de la feria</w:t>
      </w:r>
      <w:r w:rsidR="00F03B2B" w:rsidRPr="00D77CEC">
        <w:rPr>
          <w:color w:val="202124"/>
          <w:sz w:val="24"/>
          <w:szCs w:val="24"/>
          <w:lang w:val="es-CR"/>
        </w:rPr>
        <w:t xml:space="preserve">. </w:t>
      </w:r>
      <w:r w:rsidRPr="00D77CEC">
        <w:rPr>
          <w:color w:val="202124"/>
          <w:sz w:val="24"/>
          <w:szCs w:val="24"/>
          <w:lang w:val="es-CR"/>
        </w:rPr>
        <w:t xml:space="preserve">El Registro en esta feria implica la contratación automática y obligatoria de un paquete básico en </w:t>
      </w:r>
      <w:r w:rsidR="00F03B2B" w:rsidRPr="00D77CEC">
        <w:rPr>
          <w:color w:val="202124"/>
          <w:sz w:val="24"/>
          <w:szCs w:val="24"/>
          <w:lang w:val="es-CR"/>
        </w:rPr>
        <w:t>el evento.</w:t>
      </w:r>
    </w:p>
    <w:p w14:paraId="70249942" w14:textId="4EDA2603" w:rsidR="005A22D8" w:rsidRPr="00D77CEC"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D77CEC">
        <w:rPr>
          <w:sz w:val="24"/>
          <w:szCs w:val="24"/>
          <w:lang w:val="es-CR"/>
        </w:rPr>
        <w:t xml:space="preserve">Construcción y decoración </w:t>
      </w:r>
      <w:r w:rsidR="00F03B2B" w:rsidRPr="00D77CEC">
        <w:rPr>
          <w:sz w:val="24"/>
          <w:szCs w:val="24"/>
          <w:lang w:val="es-CR"/>
        </w:rPr>
        <w:t xml:space="preserve">básica </w:t>
      </w:r>
      <w:r w:rsidRPr="00D77CEC">
        <w:rPr>
          <w:sz w:val="24"/>
          <w:szCs w:val="24"/>
          <w:lang w:val="es-CR"/>
        </w:rPr>
        <w:t>del stand.</w:t>
      </w:r>
    </w:p>
    <w:p w14:paraId="4718700A" w14:textId="7B20223E" w:rsidR="005A22D8" w:rsidRPr="00D77CEC"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D77CEC">
        <w:rPr>
          <w:sz w:val="24"/>
          <w:szCs w:val="24"/>
          <w:lang w:val="es-CR"/>
        </w:rPr>
        <w:t xml:space="preserve">Mobiliario, tales como: mesa rectangular </w:t>
      </w:r>
      <w:r w:rsidR="00084E6C" w:rsidRPr="00D77CEC">
        <w:rPr>
          <w:sz w:val="24"/>
          <w:szCs w:val="24"/>
          <w:lang w:val="es-CR"/>
        </w:rPr>
        <w:t>para reuniones</w:t>
      </w:r>
      <w:r w:rsidRPr="00D77CEC">
        <w:rPr>
          <w:sz w:val="24"/>
          <w:szCs w:val="24"/>
          <w:lang w:val="es-CR"/>
        </w:rPr>
        <w:t xml:space="preserve">, con </w:t>
      </w:r>
      <w:r w:rsidR="00084E6C" w:rsidRPr="00D77CEC">
        <w:rPr>
          <w:sz w:val="24"/>
          <w:szCs w:val="24"/>
          <w:lang w:val="es-CR"/>
        </w:rPr>
        <w:t>2</w:t>
      </w:r>
      <w:r w:rsidRPr="00D77CEC">
        <w:rPr>
          <w:sz w:val="24"/>
          <w:szCs w:val="24"/>
          <w:lang w:val="es-CR"/>
        </w:rPr>
        <w:t xml:space="preserve"> sillas; conexión de electricidad y basurero.</w:t>
      </w:r>
    </w:p>
    <w:p w14:paraId="0F8EFB3D" w14:textId="77777777" w:rsidR="005A22D8" w:rsidRPr="00D77CEC"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D77CEC">
        <w:rPr>
          <w:sz w:val="24"/>
          <w:szCs w:val="24"/>
          <w:lang w:val="es-CR"/>
        </w:rPr>
        <w:t>Servicios generales (electricidad, limpieza, agua, internet).</w:t>
      </w:r>
    </w:p>
    <w:p w14:paraId="7B491133" w14:textId="77777777" w:rsidR="005A22D8" w:rsidRPr="00D77CEC"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D77CEC">
        <w:rPr>
          <w:sz w:val="24"/>
          <w:szCs w:val="24"/>
          <w:lang w:val="es-CR"/>
        </w:rPr>
        <w:lastRenderedPageBreak/>
        <w:t>Inscripción en el catálogo de la feria.</w:t>
      </w:r>
    </w:p>
    <w:p w14:paraId="3D25BAA7" w14:textId="7817048A" w:rsidR="005A22D8" w:rsidRPr="00D77CEC" w:rsidRDefault="00084E6C" w:rsidP="00F402B0">
      <w:pPr>
        <w:pStyle w:val="Sinespaciado"/>
        <w:numPr>
          <w:ilvl w:val="0"/>
          <w:numId w:val="2"/>
        </w:numPr>
        <w:spacing w:before="100" w:beforeAutospacing="1" w:after="360" w:line="276" w:lineRule="auto"/>
        <w:ind w:left="0" w:firstLine="0"/>
        <w:jc w:val="both"/>
        <w:rPr>
          <w:bCs/>
          <w:sz w:val="24"/>
          <w:szCs w:val="24"/>
          <w:lang w:val="es-CR"/>
        </w:rPr>
      </w:pPr>
      <w:r w:rsidRPr="00D77CEC">
        <w:rPr>
          <w:bCs/>
          <w:sz w:val="24"/>
          <w:szCs w:val="24"/>
          <w:lang w:val="es-CR"/>
        </w:rPr>
        <w:t>Una</w:t>
      </w:r>
      <w:r w:rsidR="005A22D8" w:rsidRPr="00D77CEC">
        <w:rPr>
          <w:bCs/>
          <w:sz w:val="24"/>
          <w:szCs w:val="24"/>
          <w:lang w:val="es-CR"/>
        </w:rPr>
        <w:t xml:space="preserve"> credencial de participación por empresa.</w:t>
      </w:r>
    </w:p>
    <w:p w14:paraId="392DC13F" w14:textId="77777777" w:rsidR="005A22D8" w:rsidRPr="00D77CEC" w:rsidRDefault="005A22D8" w:rsidP="00F402B0">
      <w:pPr>
        <w:pStyle w:val="Sinespaciado"/>
        <w:numPr>
          <w:ilvl w:val="0"/>
          <w:numId w:val="2"/>
        </w:numPr>
        <w:spacing w:before="100" w:beforeAutospacing="1" w:after="360" w:line="276" w:lineRule="auto"/>
        <w:ind w:left="0" w:firstLine="0"/>
        <w:jc w:val="both"/>
        <w:rPr>
          <w:bCs/>
          <w:sz w:val="24"/>
          <w:szCs w:val="24"/>
          <w:lang w:val="es-CR"/>
        </w:rPr>
      </w:pPr>
      <w:bookmarkStart w:id="0" w:name="_Hlk503790662"/>
      <w:r w:rsidRPr="00D77CEC">
        <w:rPr>
          <w:bCs/>
          <w:sz w:val="24"/>
          <w:szCs w:val="24"/>
          <w:lang w:val="es-CR"/>
        </w:rPr>
        <w:t>Coordinación de logística del evento.</w:t>
      </w:r>
    </w:p>
    <w:p w14:paraId="7A593587" w14:textId="4B22536D" w:rsidR="00EC7912" w:rsidRPr="00D77CEC"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D77CEC">
        <w:rPr>
          <w:sz w:val="24"/>
          <w:szCs w:val="24"/>
          <w:lang w:val="es-CR"/>
        </w:rPr>
        <w:t xml:space="preserve">Artes gráficas para representación de cada </w:t>
      </w:r>
      <w:proofErr w:type="spellStart"/>
      <w:r w:rsidRPr="00D77CEC">
        <w:rPr>
          <w:sz w:val="24"/>
          <w:szCs w:val="24"/>
          <w:lang w:val="es-CR"/>
        </w:rPr>
        <w:t>co-expositora</w:t>
      </w:r>
      <w:proofErr w:type="spellEnd"/>
      <w:r w:rsidRPr="00D77CEC">
        <w:rPr>
          <w:sz w:val="24"/>
          <w:szCs w:val="24"/>
          <w:lang w:val="es-CR"/>
        </w:rPr>
        <w:t>: toda la gráfica irá en función de la marca país Esencial Costa Rica</w:t>
      </w:r>
      <w:r w:rsidR="00084E6C" w:rsidRPr="00D77CEC">
        <w:rPr>
          <w:sz w:val="24"/>
          <w:szCs w:val="24"/>
          <w:lang w:val="es-CR"/>
        </w:rPr>
        <w:t>.</w:t>
      </w:r>
    </w:p>
    <w:bookmarkEnd w:id="0"/>
    <w:p w14:paraId="13BD7953" w14:textId="56DD7167" w:rsidR="005A22D8" w:rsidRPr="00D14058" w:rsidRDefault="005A22D8" w:rsidP="00F402B0">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D77CEC"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D77CEC">
        <w:rPr>
          <w:lang w:val="es-CR" w:eastAsia="en-US"/>
        </w:rPr>
        <w:t xml:space="preserve">Mantener una imagen reputacional adecuada, evitando situaciones que pudieran generar investigaciones o afectaciones con potencial impacto en la </w:t>
      </w:r>
      <w:r w:rsidR="006C41CA" w:rsidRPr="00D77CEC">
        <w:rPr>
          <w:lang w:val="es-CR" w:eastAsia="en-US"/>
        </w:rPr>
        <w:t>en la imagen corporativa de su compañía e institucional de PROCOMER.</w:t>
      </w:r>
    </w:p>
    <w:p w14:paraId="5A7A28AA" w14:textId="3152C3F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Realizar el pago de la cuota de participación para confirmar su espacio en la feria (plazo 5 días hábiles a partir de la notificación de la cuota).</w:t>
      </w:r>
    </w:p>
    <w:p w14:paraId="3AC7A343" w14:textId="7295E57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14:paraId="389BD4B3" w14:textId="1B2717DC" w:rsidR="005A22D8" w:rsidRPr="00120416" w:rsidRDefault="005A22D8" w:rsidP="0075674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r w:rsidR="00756740">
        <w:rPr>
          <w:rStyle w:val="ui-provider"/>
        </w:rPr>
        <w:t>.</w:t>
      </w:r>
    </w:p>
    <w:p w14:paraId="4D3B9751"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Tomar en cuenta que las muestras deben pasar por trámites aduaneros requeridos por el mercado y que en el envío pueden surgir complicaciones logísticas.</w:t>
      </w:r>
    </w:p>
    <w:p w14:paraId="5BA113BA" w14:textId="4D731BA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lastRenderedPageBreak/>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4BCF62A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14:paraId="104AD6F7" w14:textId="76D4BD9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t>Cumplir con</w:t>
      </w:r>
      <w:r w:rsidRPr="00120416">
        <w:rPr>
          <w:rFonts w:ascii="Times New Roman" w:hAnsi="Times New Roman" w:cs="Times New Roman"/>
        </w:rPr>
        <w:t xml:space="preserve"> las fechas y horarios de montaje y desmontaje de la feria de acuerdo con lo estipulado por el Organizador. </w:t>
      </w:r>
    </w:p>
    <w:p w14:paraId="137873A2" w14:textId="495C74D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Portar permanentemente la credencial entregada por los organizadores de la feria. </w:t>
      </w:r>
    </w:p>
    <w:p w14:paraId="7AB8672E" w14:textId="3DB9E610"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con tiempos de entrega de muestras y documentos de respaldo cuando así se solicite.</w:t>
      </w:r>
    </w:p>
    <w:p w14:paraId="0F5B5277"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Procomer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14:paraId="02D682D4" w14:textId="08DD1DDB"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lastRenderedPageBreak/>
        <w:t xml:space="preserve">No instalar servicios eléctricos, hidráulicos u otros especiales. </w:t>
      </w:r>
    </w:p>
    <w:p w14:paraId="2600CAEF" w14:textId="01D9CDB8"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14:paraId="52D9F515" w14:textId="47F8FA73"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14:paraId="1143B359" w14:textId="4550576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00466194" w:rsidRPr="00120416">
        <w:rPr>
          <w:rFonts w:ascii="Times New Roman" w:hAnsi="Times New Roman" w:cs="Times New Roman"/>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587E02F2" w14:textId="31AFEE2D" w:rsidR="005A22D8" w:rsidRPr="00120416" w:rsidRDefault="005A22D8" w:rsidP="00F402B0">
      <w:pPr>
        <w:pStyle w:val="Prrafodelista"/>
        <w:numPr>
          <w:ilvl w:val="0"/>
          <w:numId w:val="4"/>
        </w:numPr>
        <w:spacing w:before="100" w:beforeAutospacing="1" w:after="360" w:line="276" w:lineRule="auto"/>
        <w:ind w:left="0" w:firstLine="0"/>
        <w:contextualSpacing w:val="0"/>
        <w:jc w:val="both"/>
        <w:rPr>
          <w:lang w:val="es-CR"/>
        </w:rPr>
      </w:pPr>
      <w:r w:rsidRPr="00120416">
        <w:rPr>
          <w:lang w:val="es-CR"/>
        </w:rPr>
        <w:t>Si LA EMPRESA comunica su decisión de no participar en los 90 días naturales previos al inicio de la feria en la cual está inscrita, se devolverá el 50% de la cuota pagada o se acreditará la misma a otra feria a solicitud del interesado.</w:t>
      </w:r>
    </w:p>
    <w:p w14:paraId="47205421" w14:textId="2FF944A0"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entre los 89 a 31 días naturales previos al inicio del evento, se devolverá el 25% de la cuota pagada o se acreditará ese porcentaje a otra feria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681E47"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lastRenderedPageBreak/>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continuación</w:t>
      </w:r>
      <w:r w:rsidRPr="00681E47">
        <w:rPr>
          <w:rFonts w:eastAsiaTheme="minorHAnsi"/>
          <w:lang w:val="es-CR" w:eastAsia="en-US"/>
        </w:rPr>
        <w:t>, no podré participar en la feria para la cual me he inscrito ni en ninguna otra feria organizada por PROCOMER durante el mismo período:  </w:t>
      </w:r>
    </w:p>
    <w:p w14:paraId="48BD2FC9" w14:textId="656A6A8A" w:rsidR="00A92FD1" w:rsidRPr="00681E47"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681E47">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14:paraId="7D435E0C" w14:textId="15AF3BE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Acumular dos ausencias sin justificación, durante el desarrollo de las ferias.</w:t>
      </w:r>
    </w:p>
    <w:p w14:paraId="58B3BFE4" w14:textId="04104AB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t>Haber cancelado la participación en una feria en los 30 días naturales previos al evento, una vez inscrito</w:t>
      </w:r>
      <w:r w:rsidRPr="00120416">
        <w:rPr>
          <w:rFonts w:eastAsiaTheme="minorHAnsi"/>
          <w:lang w:eastAsia="en-US"/>
        </w:rPr>
        <w:t>.</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035B5C50"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t>__________________________</w:t>
      </w:r>
    </w:p>
    <w:p w14:paraId="03D5FCE9" w14:textId="168C740B"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Pr="00120416">
        <w:rPr>
          <w:rFonts w:ascii="Times New Roman" w:hAnsi="Times New Roman" w:cs="Times New Roman"/>
        </w:rPr>
        <w:t>PROCOMER</w:t>
      </w:r>
    </w:p>
    <w:sectPr w:rsidR="002C2E47" w:rsidRPr="00120416" w:rsidSect="006B70B3">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39C0" w14:textId="77777777" w:rsidR="002D1274" w:rsidRDefault="002D1274" w:rsidP="00633B4F">
      <w:r>
        <w:separator/>
      </w:r>
    </w:p>
  </w:endnote>
  <w:endnote w:type="continuationSeparator" w:id="0">
    <w:p w14:paraId="19674343" w14:textId="77777777" w:rsidR="002D1274" w:rsidRDefault="002D1274"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4474" w14:textId="77777777" w:rsidR="002D1274" w:rsidRDefault="002D1274" w:rsidP="00633B4F">
      <w:r>
        <w:separator/>
      </w:r>
    </w:p>
  </w:footnote>
  <w:footnote w:type="continuationSeparator" w:id="0">
    <w:p w14:paraId="31083248" w14:textId="77777777" w:rsidR="002D1274" w:rsidRDefault="002D1274"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4" w15:restartNumberingAfterBreak="0">
    <w:nsid w:val="71482D5C"/>
    <w:multiLevelType w:val="hybridMultilevel"/>
    <w:tmpl w:val="6BE8330A"/>
    <w:lvl w:ilvl="0" w:tplc="9204503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4"/>
  </w:num>
  <w:num w:numId="2" w16cid:durableId="1087313423">
    <w:abstractNumId w:val="3"/>
  </w:num>
  <w:num w:numId="3" w16cid:durableId="2108622715">
    <w:abstractNumId w:val="6"/>
  </w:num>
  <w:num w:numId="4" w16cid:durableId="1697197464">
    <w:abstractNumId w:val="1"/>
  </w:num>
  <w:num w:numId="5" w16cid:durableId="855383189">
    <w:abstractNumId w:val="0"/>
  </w:num>
  <w:num w:numId="6" w16cid:durableId="1827278864">
    <w:abstractNumId w:val="2"/>
  </w:num>
  <w:num w:numId="7" w16cid:durableId="287470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84E6C"/>
    <w:rsid w:val="000D6F7A"/>
    <w:rsid w:val="00120416"/>
    <w:rsid w:val="00142F25"/>
    <w:rsid w:val="00227811"/>
    <w:rsid w:val="002C2E47"/>
    <w:rsid w:val="002D1274"/>
    <w:rsid w:val="002F5838"/>
    <w:rsid w:val="003761E4"/>
    <w:rsid w:val="003855DF"/>
    <w:rsid w:val="00466194"/>
    <w:rsid w:val="004A2DC3"/>
    <w:rsid w:val="004E2022"/>
    <w:rsid w:val="0051769E"/>
    <w:rsid w:val="00525EDA"/>
    <w:rsid w:val="00547CEC"/>
    <w:rsid w:val="00591B79"/>
    <w:rsid w:val="005A22D8"/>
    <w:rsid w:val="00633B4F"/>
    <w:rsid w:val="00681E47"/>
    <w:rsid w:val="00682521"/>
    <w:rsid w:val="006B70B3"/>
    <w:rsid w:val="006C41CA"/>
    <w:rsid w:val="00725151"/>
    <w:rsid w:val="00737992"/>
    <w:rsid w:val="00747C30"/>
    <w:rsid w:val="00756740"/>
    <w:rsid w:val="007C433F"/>
    <w:rsid w:val="00945CE3"/>
    <w:rsid w:val="009B392F"/>
    <w:rsid w:val="009E0013"/>
    <w:rsid w:val="009E6DD0"/>
    <w:rsid w:val="00A3665C"/>
    <w:rsid w:val="00A36D73"/>
    <w:rsid w:val="00A64F25"/>
    <w:rsid w:val="00A92FD1"/>
    <w:rsid w:val="00AA5CA0"/>
    <w:rsid w:val="00AE08B4"/>
    <w:rsid w:val="00B32671"/>
    <w:rsid w:val="00B97F1D"/>
    <w:rsid w:val="00CD3B15"/>
    <w:rsid w:val="00D14058"/>
    <w:rsid w:val="00D4246D"/>
    <w:rsid w:val="00D77CEC"/>
    <w:rsid w:val="00D84A80"/>
    <w:rsid w:val="00DA6EDD"/>
    <w:rsid w:val="00E34806"/>
    <w:rsid w:val="00EA6960"/>
    <w:rsid w:val="00EC7912"/>
    <w:rsid w:val="00F03B2B"/>
    <w:rsid w:val="00F23C62"/>
    <w:rsid w:val="00F402B0"/>
    <w:rsid w:val="00F520A5"/>
    <w:rsid w:val="00F6562F"/>
    <w:rsid w:val="00FB6101"/>
    <w:rsid w:val="00FD4D50"/>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99"/>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192EA-50EE-4582-B02A-B9C6710AB386}">
  <ds:schemaRefs>
    <ds:schemaRef ds:uri="http://schemas.microsoft.com/sharepoint/events"/>
  </ds:schemaRefs>
</ds:datastoreItem>
</file>

<file path=customXml/itemProps2.xml><?xml version="1.0" encoding="utf-8"?>
<ds:datastoreItem xmlns:ds="http://schemas.openxmlformats.org/officeDocument/2006/customXml" ds:itemID="{D6C6A006-1096-4983-9DA6-913D9726F7B5}"/>
</file>

<file path=customXml/itemProps3.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a1ba3483-737b-4ac7-85f1-869efe2d30c3"/>
  </ds:schemaRefs>
</ds:datastoreItem>
</file>

<file path=customXml/itemProps4.xml><?xml version="1.0" encoding="utf-8"?>
<ds:datastoreItem xmlns:ds="http://schemas.openxmlformats.org/officeDocument/2006/customXml" ds:itemID="{255945B1-8101-45AC-A864-5F2C11597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1609</Words>
  <Characters>8628</Characters>
  <Application>Microsoft Office Word</Application>
  <DocSecurity>0</DocSecurity>
  <Lines>141</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Mariana Borbón</cp:lastModifiedBy>
  <cp:revision>29</cp:revision>
  <dcterms:created xsi:type="dcterms:W3CDTF">2025-06-05T15:20:00Z</dcterms:created>
  <dcterms:modified xsi:type="dcterms:W3CDTF">2025-11-18T20:35:00Z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ies>
</file>