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B14F" w14:textId="77777777" w:rsidR="005D5CF5" w:rsidRDefault="005D5CF5" w:rsidP="004F7C4A">
      <w:pPr>
        <w:jc w:val="both"/>
        <w:rPr>
          <w:b/>
          <w:bCs/>
          <w:u w:val="single"/>
          <w:lang w:val="es-ES"/>
        </w:rPr>
      </w:pPr>
    </w:p>
    <w:p w14:paraId="2DC4D027" w14:textId="347142FD" w:rsidR="005D5CF5" w:rsidRPr="005D5CF5" w:rsidRDefault="005D5CF5" w:rsidP="004F7C4A">
      <w:pPr>
        <w:jc w:val="center"/>
      </w:pPr>
      <w:r w:rsidRPr="005D5CF5">
        <w:rPr>
          <w:b/>
          <w:bCs/>
          <w:u w:val="single"/>
          <w:lang w:val="es-ES"/>
        </w:rPr>
        <w:t>Feria SIAL PARÍS 2026</w:t>
      </w:r>
    </w:p>
    <w:p w14:paraId="72724201" w14:textId="77777777" w:rsidR="005D5CF5" w:rsidRPr="005D5CF5" w:rsidRDefault="005D5CF5" w:rsidP="004F7C4A">
      <w:pPr>
        <w:jc w:val="both"/>
      </w:pPr>
      <w:r w:rsidRPr="005D5CF5">
        <w:rPr>
          <w:lang w:val="es-ES"/>
        </w:rPr>
        <w:t>Se invita a las empresas exportadoras del sector de</w:t>
      </w:r>
      <w:r w:rsidRPr="005D5CF5">
        <w:rPr>
          <w:b/>
          <w:bCs/>
          <w:lang w:val="es-ES"/>
        </w:rPr>
        <w:t> industria alimentaria </w:t>
      </w:r>
      <w:r w:rsidRPr="005D5CF5">
        <w:rPr>
          <w:lang w:val="es-ES"/>
        </w:rPr>
        <w:t>a participar de la </w:t>
      </w:r>
      <w:r w:rsidRPr="005D5CF5">
        <w:rPr>
          <w:b/>
          <w:bCs/>
          <w:lang w:val="es-ES"/>
        </w:rPr>
        <w:t>Feria Sial París 2026</w:t>
      </w:r>
      <w:r w:rsidRPr="005D5CF5">
        <w:rPr>
          <w:lang w:val="es-ES"/>
        </w:rPr>
        <w:t>, a realizarse del 17 al 21 de octubre del 2026 en Paris, Francia.</w:t>
      </w:r>
      <w:r w:rsidRPr="005D5CF5">
        <w:t> </w:t>
      </w:r>
    </w:p>
    <w:p w14:paraId="245B1867" w14:textId="1471981C" w:rsidR="005D5CF5" w:rsidRPr="005D5CF5" w:rsidRDefault="005D5CF5" w:rsidP="004F7C4A">
      <w:pPr>
        <w:jc w:val="both"/>
      </w:pPr>
      <w:r w:rsidRPr="3A95E3B6">
        <w:t xml:space="preserve">En esta ocasión </w:t>
      </w:r>
      <w:r w:rsidR="583BC769" w:rsidRPr="3A95E3B6">
        <w:t>se tendrá</w:t>
      </w:r>
      <w:r w:rsidRPr="3A95E3B6">
        <w:t> un espacio de </w:t>
      </w:r>
      <w:r w:rsidRPr="3A95E3B6">
        <w:rPr>
          <w:b/>
          <w:bCs/>
        </w:rPr>
        <w:t>99 m2</w:t>
      </w:r>
      <w:r w:rsidRPr="3A95E3B6">
        <w:t> </w:t>
      </w:r>
      <w:r w:rsidRPr="3A95E3B6">
        <w:rPr>
          <w:b/>
          <w:bCs/>
        </w:rPr>
        <w:t>para</w:t>
      </w:r>
      <w:r w:rsidR="004F7C4A" w:rsidRPr="3A95E3B6">
        <w:rPr>
          <w:b/>
          <w:bCs/>
        </w:rPr>
        <w:t xml:space="preserve"> empresas con oferta de </w:t>
      </w:r>
      <w:r w:rsidRPr="3A95E3B6">
        <w:rPr>
          <w:b/>
          <w:bCs/>
        </w:rPr>
        <w:t>productos</w:t>
      </w:r>
      <w:r w:rsidR="004F7C4A" w:rsidRPr="3A95E3B6">
        <w:rPr>
          <w:b/>
          <w:bCs/>
        </w:rPr>
        <w:t xml:space="preserve"> </w:t>
      </w:r>
      <w:r w:rsidRPr="3A95E3B6">
        <w:rPr>
          <w:b/>
          <w:bCs/>
        </w:rPr>
        <w:t>secos</w:t>
      </w:r>
      <w:r w:rsidR="004F7C4A" w:rsidRPr="3A95E3B6">
        <w:rPr>
          <w:b/>
          <w:bCs/>
        </w:rPr>
        <w:t>, con</w:t>
      </w:r>
      <w:r w:rsidRPr="3A95E3B6">
        <w:rPr>
          <w:b/>
          <w:bCs/>
        </w:rPr>
        <w:t> un cupo </w:t>
      </w:r>
      <w:r w:rsidRPr="3A95E3B6">
        <w:t>limitado para </w:t>
      </w:r>
      <w:r w:rsidRPr="3A95E3B6">
        <w:rPr>
          <w:b/>
          <w:bCs/>
        </w:rPr>
        <w:t xml:space="preserve">8 empresas y un espacio de </w:t>
      </w:r>
      <w:r w:rsidR="004E6852" w:rsidRPr="3A95E3B6">
        <w:rPr>
          <w:b/>
          <w:bCs/>
        </w:rPr>
        <w:t xml:space="preserve">76 m2 para </w:t>
      </w:r>
      <w:r w:rsidR="004F7C4A" w:rsidRPr="3A95E3B6">
        <w:rPr>
          <w:b/>
          <w:bCs/>
        </w:rPr>
        <w:t xml:space="preserve">empresas con oferta de </w:t>
      </w:r>
      <w:r w:rsidR="004E6852" w:rsidRPr="3A95E3B6">
        <w:rPr>
          <w:b/>
          <w:bCs/>
        </w:rPr>
        <w:t xml:space="preserve">productos congelados </w:t>
      </w:r>
      <w:r w:rsidRPr="3A95E3B6">
        <w:rPr>
          <w:b/>
          <w:bCs/>
        </w:rPr>
        <w:t>con un cupo limitado para 8 empresas, en espacio compartido de Pabellón Nacional</w:t>
      </w:r>
      <w:r w:rsidRPr="3A95E3B6">
        <w:t>. El plazo para postular su participación será del </w:t>
      </w:r>
      <w:r w:rsidRPr="3A95E3B6">
        <w:rPr>
          <w:b/>
          <w:bCs/>
        </w:rPr>
        <w:t>martes 20 de enero, 2026 a las 08:00 am (hora de Costa Rica) al </w:t>
      </w:r>
      <w:r w:rsidR="004F7C4A" w:rsidRPr="3A95E3B6">
        <w:rPr>
          <w:b/>
          <w:bCs/>
        </w:rPr>
        <w:t>martes</w:t>
      </w:r>
      <w:r w:rsidRPr="3A95E3B6">
        <w:rPr>
          <w:b/>
          <w:bCs/>
        </w:rPr>
        <w:t xml:space="preserve"> 2</w:t>
      </w:r>
      <w:r w:rsidR="004F7C4A" w:rsidRPr="3A95E3B6">
        <w:rPr>
          <w:b/>
          <w:bCs/>
        </w:rPr>
        <w:t>7</w:t>
      </w:r>
      <w:r w:rsidRPr="3A95E3B6">
        <w:rPr>
          <w:b/>
          <w:bCs/>
        </w:rPr>
        <w:t> de enero, 2026 a las 5:00 p.m. (hora Costa Rica).</w:t>
      </w:r>
      <w:r w:rsidRPr="3A95E3B6">
        <w:t> </w:t>
      </w:r>
    </w:p>
    <w:p w14:paraId="55C3DA98" w14:textId="77777777" w:rsidR="005D5CF5" w:rsidRPr="005D5CF5" w:rsidRDefault="005D5CF5" w:rsidP="004F7C4A">
      <w:pPr>
        <w:jc w:val="both"/>
      </w:pPr>
      <w:r w:rsidRPr="005D5CF5">
        <w:rPr>
          <w:lang w:val="es-ES"/>
        </w:rPr>
        <w:t>La postulación estará sujeta a evaluación técnica/criterios de admisibilidad, según se detallan en las bases operativas que deberá revisar previo a su postulación y solamente se tomarán en cuenta las postulaciones que se realicen dentro del plazo establecido y mediante el envío del presente formulario.</w:t>
      </w:r>
      <w:r w:rsidRPr="005D5CF5">
        <w:t> </w:t>
      </w:r>
    </w:p>
    <w:p w14:paraId="55A5D561" w14:textId="77777777" w:rsidR="005D5CF5" w:rsidRPr="005D5CF5" w:rsidRDefault="005D5CF5" w:rsidP="004F7C4A">
      <w:pPr>
        <w:jc w:val="both"/>
      </w:pPr>
      <w:r w:rsidRPr="005D5CF5">
        <w:t> </w:t>
      </w:r>
    </w:p>
    <w:p w14:paraId="55F7D41C" w14:textId="77777777" w:rsidR="005D5CF5" w:rsidRPr="005D5CF5" w:rsidRDefault="005D5CF5" w:rsidP="004F7C4A">
      <w:pPr>
        <w:jc w:val="both"/>
      </w:pPr>
      <w:r w:rsidRPr="005D5CF5">
        <w:rPr>
          <w:lang w:val="es-ES"/>
        </w:rPr>
        <w:t>En caso de consultas favor contactar a </w:t>
      </w:r>
      <w:hyperlink r:id="rId10" w:tgtFrame="_blank" w:history="1">
        <w:r w:rsidRPr="005D5CF5">
          <w:rPr>
            <w:rStyle w:val="Hipervnculo"/>
            <w:lang w:val="es-ES"/>
          </w:rPr>
          <w:t>alimentaria@procomer.com</w:t>
        </w:r>
      </w:hyperlink>
      <w:r w:rsidRPr="005D5CF5">
        <w:rPr>
          <w:lang w:val="es-ES"/>
        </w:rPr>
        <w:t> / </w:t>
      </w:r>
      <w:hyperlink r:id="rId11" w:tgtFrame="_blank" w:history="1">
        <w:r w:rsidRPr="005D5CF5">
          <w:rPr>
            <w:rStyle w:val="Hipervnculo"/>
            <w:lang w:val="es-ES"/>
          </w:rPr>
          <w:t>wmurillo@procomer.com</w:t>
        </w:r>
      </w:hyperlink>
      <w:r w:rsidRPr="005D5CF5">
        <w:rPr>
          <w:lang w:val="es-ES"/>
        </w:rPr>
        <w:t> / </w:t>
      </w:r>
      <w:hyperlink r:id="rId12" w:tgtFrame="_blank" w:history="1">
        <w:r w:rsidRPr="005D5CF5">
          <w:rPr>
            <w:rStyle w:val="Hipervnculo"/>
            <w:lang w:val="es-ES"/>
          </w:rPr>
          <w:t>aponce@procomer.com</w:t>
        </w:r>
      </w:hyperlink>
      <w:r w:rsidRPr="005D5CF5">
        <w:t> </w:t>
      </w:r>
    </w:p>
    <w:p w14:paraId="1F912944" w14:textId="77777777" w:rsidR="005D5CF5" w:rsidRPr="005D5CF5" w:rsidRDefault="005D5CF5" w:rsidP="004F7C4A">
      <w:pPr>
        <w:jc w:val="both"/>
        <w:rPr>
          <w:lang w:val="es-ES"/>
        </w:rPr>
      </w:pPr>
      <w:r w:rsidRPr="005D5CF5">
        <w:rPr>
          <w:lang w:val="es-ES"/>
        </w:rPr>
        <w:t> </w:t>
      </w:r>
    </w:p>
    <w:p w14:paraId="637ABB62" w14:textId="308EFB56" w:rsidR="005D5CF5" w:rsidRPr="005D5CF5" w:rsidRDefault="005D5CF5" w:rsidP="004F7C4A">
      <w:pPr>
        <w:jc w:val="both"/>
        <w:rPr>
          <w:lang w:val="pt-PT"/>
        </w:rPr>
      </w:pPr>
      <w:r w:rsidRPr="005D5CF5">
        <w:rPr>
          <w:b/>
          <w:bCs/>
          <w:u w:val="single"/>
          <w:lang w:val="pt-PT"/>
        </w:rPr>
        <w:t>BASES OPERATIVAS</w:t>
      </w:r>
      <w:r w:rsidRPr="005D5CF5">
        <w:rPr>
          <w:lang w:val="pt-PT"/>
        </w:rPr>
        <w:t> </w:t>
      </w:r>
    </w:p>
    <w:p w14:paraId="767377FD" w14:textId="77777777" w:rsidR="005D5CF5" w:rsidRPr="005D5CF5" w:rsidRDefault="005D5CF5" w:rsidP="004F7C4A">
      <w:pPr>
        <w:jc w:val="both"/>
        <w:rPr>
          <w:lang w:val="pt-PT"/>
        </w:rPr>
      </w:pPr>
      <w:r w:rsidRPr="005D5CF5">
        <w:rPr>
          <w:b/>
          <w:bCs/>
          <w:lang w:val="pt-PT"/>
        </w:rPr>
        <w:t>Feria SIAL París 2026</w:t>
      </w:r>
      <w:r w:rsidRPr="005D5CF5">
        <w:rPr>
          <w:lang w:val="pt-PT"/>
        </w:rPr>
        <w:t> </w:t>
      </w:r>
    </w:p>
    <w:p w14:paraId="46CF1980" w14:textId="77777777" w:rsidR="005D5CF5" w:rsidRPr="005D5CF5" w:rsidRDefault="005D5CF5" w:rsidP="00DA7A06">
      <w:pPr>
        <w:numPr>
          <w:ilvl w:val="0"/>
          <w:numId w:val="3"/>
        </w:numPr>
        <w:jc w:val="both"/>
      </w:pPr>
      <w:r w:rsidRPr="005D5CF5">
        <w:rPr>
          <w:lang w:val="es-ES"/>
        </w:rPr>
        <w:t>Feria Internacional</w:t>
      </w:r>
      <w:r w:rsidRPr="005D5CF5">
        <w:t> </w:t>
      </w:r>
    </w:p>
    <w:p w14:paraId="12120F41" w14:textId="77777777" w:rsidR="005D5CF5" w:rsidRPr="005D5CF5" w:rsidRDefault="005D5CF5" w:rsidP="00DA7A06">
      <w:pPr>
        <w:numPr>
          <w:ilvl w:val="0"/>
          <w:numId w:val="4"/>
        </w:numPr>
        <w:jc w:val="both"/>
      </w:pPr>
      <w:r w:rsidRPr="005D5CF5">
        <w:rPr>
          <w:lang w:val="es-ES"/>
        </w:rPr>
        <w:t>Formato presencial</w:t>
      </w:r>
      <w:r w:rsidRPr="005D5CF5">
        <w:t> </w:t>
      </w:r>
    </w:p>
    <w:p w14:paraId="59DFFC97" w14:textId="77777777" w:rsidR="005D5CF5" w:rsidRPr="005D5CF5" w:rsidRDefault="005D5CF5" w:rsidP="00DA7A06">
      <w:pPr>
        <w:numPr>
          <w:ilvl w:val="0"/>
          <w:numId w:val="5"/>
        </w:numPr>
        <w:jc w:val="both"/>
      </w:pPr>
      <w:r w:rsidRPr="005D5CF5">
        <w:rPr>
          <w:lang w:val="es-ES"/>
        </w:rPr>
        <w:t>Fecha: 17 al 21 de octubre de 2026.</w:t>
      </w:r>
      <w:r w:rsidRPr="005D5CF5">
        <w:t> </w:t>
      </w:r>
    </w:p>
    <w:p w14:paraId="00EA0DBE" w14:textId="77777777" w:rsidR="005D5CF5" w:rsidRPr="005D5CF5" w:rsidRDefault="005D5CF5" w:rsidP="00DA7A06">
      <w:pPr>
        <w:numPr>
          <w:ilvl w:val="0"/>
          <w:numId w:val="6"/>
        </w:numPr>
        <w:jc w:val="both"/>
      </w:pPr>
      <w:r w:rsidRPr="005D5CF5">
        <w:rPr>
          <w:lang w:val="es-ES"/>
        </w:rPr>
        <w:t>Lugar: Paris, Francia </w:t>
      </w:r>
      <w:r w:rsidRPr="005D5CF5">
        <w:t> </w:t>
      </w:r>
    </w:p>
    <w:p w14:paraId="2E1DE02E" w14:textId="77777777" w:rsidR="005D5CF5" w:rsidRPr="005D5CF5" w:rsidRDefault="005D5CF5" w:rsidP="00DA7A06">
      <w:pPr>
        <w:numPr>
          <w:ilvl w:val="0"/>
          <w:numId w:val="7"/>
        </w:numPr>
        <w:jc w:val="both"/>
      </w:pPr>
      <w:r w:rsidRPr="005D5CF5">
        <w:rPr>
          <w:lang w:val="es-ES"/>
        </w:rPr>
        <w:t>Sector: Alimentario.</w:t>
      </w:r>
      <w:r w:rsidRPr="005D5CF5">
        <w:t> </w:t>
      </w:r>
    </w:p>
    <w:p w14:paraId="4B2E1A5B" w14:textId="30073014" w:rsidR="005D5CF5" w:rsidRPr="005D5CF5" w:rsidRDefault="005D5CF5" w:rsidP="00DA7A06">
      <w:pPr>
        <w:numPr>
          <w:ilvl w:val="0"/>
          <w:numId w:val="8"/>
        </w:numPr>
        <w:jc w:val="both"/>
      </w:pPr>
      <w:r w:rsidRPr="005D5CF5">
        <w:rPr>
          <w:lang w:val="es-ES"/>
        </w:rPr>
        <w:t xml:space="preserve">Cupo: 16 empresas (8 </w:t>
      </w:r>
      <w:r w:rsidR="004F7C4A">
        <w:rPr>
          <w:lang w:val="es-ES"/>
        </w:rPr>
        <w:t xml:space="preserve">empresas con </w:t>
      </w:r>
      <w:r w:rsidRPr="005D5CF5">
        <w:rPr>
          <w:lang w:val="es-ES"/>
        </w:rPr>
        <w:t xml:space="preserve">producto seco y 8 </w:t>
      </w:r>
      <w:r w:rsidR="004F7C4A">
        <w:rPr>
          <w:lang w:val="es-ES"/>
        </w:rPr>
        <w:t>empresas con p</w:t>
      </w:r>
      <w:r w:rsidRPr="005D5CF5">
        <w:rPr>
          <w:lang w:val="es-ES"/>
        </w:rPr>
        <w:t>roducto congelado)</w:t>
      </w:r>
      <w:r w:rsidRPr="005D5CF5">
        <w:t> </w:t>
      </w:r>
    </w:p>
    <w:p w14:paraId="42B5EBA3" w14:textId="4B6036BF" w:rsidR="005D5CF5" w:rsidRPr="005D5CF5" w:rsidRDefault="005D5CF5" w:rsidP="00DA7A06">
      <w:pPr>
        <w:numPr>
          <w:ilvl w:val="0"/>
          <w:numId w:val="9"/>
        </w:numPr>
        <w:jc w:val="both"/>
      </w:pPr>
      <w:r w:rsidRPr="005D5CF5">
        <w:rPr>
          <w:lang w:val="es-ES"/>
        </w:rPr>
        <w:t>Cierre: </w:t>
      </w:r>
      <w:r w:rsidR="004F7C4A">
        <w:rPr>
          <w:lang w:val="es-ES"/>
        </w:rPr>
        <w:t>martes</w:t>
      </w:r>
      <w:r w:rsidRPr="005D5CF5">
        <w:rPr>
          <w:lang w:val="es-ES"/>
        </w:rPr>
        <w:t> 2</w:t>
      </w:r>
      <w:r w:rsidR="004F7C4A">
        <w:rPr>
          <w:lang w:val="es-ES"/>
        </w:rPr>
        <w:t>7</w:t>
      </w:r>
      <w:r w:rsidRPr="005D5CF5">
        <w:rPr>
          <w:lang w:val="es-ES"/>
        </w:rPr>
        <w:t xml:space="preserve"> de enero, 2026 05:00 p.m. (hora Costa Rica</w:t>
      </w:r>
      <w:r w:rsidR="004F7C4A">
        <w:rPr>
          <w:lang w:val="es-ES"/>
        </w:rPr>
        <w:t>)</w:t>
      </w:r>
    </w:p>
    <w:p w14:paraId="5D929EC6" w14:textId="77777777" w:rsidR="005D5CF5" w:rsidRDefault="005D5CF5" w:rsidP="004F7C4A">
      <w:pPr>
        <w:jc w:val="both"/>
      </w:pPr>
    </w:p>
    <w:p w14:paraId="17D967E8" w14:textId="695F5089" w:rsidR="005D5CF5" w:rsidRPr="0008294D" w:rsidRDefault="005D5CF5" w:rsidP="0BA20A46">
      <w:pPr>
        <w:jc w:val="both"/>
      </w:pPr>
      <w:r w:rsidRPr="0008294D">
        <w:t>A lo largo de 60 años, SIAL París se ha convertido en el encuentro insignia de toda la industria alimentaria. Cada dos años, SIAL París nos reúne durante cinco días de descubrimientos, debates y reuniones.</w:t>
      </w:r>
    </w:p>
    <w:p w14:paraId="442C5A02" w14:textId="77777777" w:rsidR="005D5CF5" w:rsidRDefault="005D5CF5" w:rsidP="004F7C4A">
      <w:pPr>
        <w:jc w:val="both"/>
        <w:rPr>
          <w:lang w:val="es-ES"/>
        </w:rPr>
      </w:pPr>
    </w:p>
    <w:p w14:paraId="37BABCE5" w14:textId="21A7B0BD" w:rsidR="00E3656A" w:rsidRPr="0008294D" w:rsidRDefault="005D5CF5" w:rsidP="2CC3E0E3">
      <w:pPr>
        <w:jc w:val="both"/>
      </w:pPr>
      <w:r w:rsidRPr="0008294D">
        <w:t>Con la fuerza de 60 años y una mayor presencia global con 11 ferias en todo el mundo, la marca SIAL se ha convertido en un centro esencial para la oferta y la demanda </w:t>
      </w:r>
      <w:r w:rsidRPr="0008294D">
        <w:rPr>
          <w:b/>
          <w:bCs/>
        </w:rPr>
        <w:t>mundial de alimentos</w:t>
      </w:r>
      <w:r w:rsidR="004F7C4A" w:rsidRPr="0008294D">
        <w:rPr>
          <w:b/>
          <w:bCs/>
        </w:rPr>
        <w:t xml:space="preserve">, </w:t>
      </w:r>
      <w:r w:rsidRPr="0008294D">
        <w:rPr>
          <w:b/>
          <w:bCs/>
        </w:rPr>
        <w:t>con un enfoque en la innovación.</w:t>
      </w:r>
    </w:p>
    <w:p w14:paraId="423CD90A" w14:textId="1C9CDEE3" w:rsidR="005D5CF5" w:rsidRPr="0008294D" w:rsidRDefault="005D5CF5" w:rsidP="0BA20A46">
      <w:pPr>
        <w:jc w:val="both"/>
      </w:pPr>
      <w:r w:rsidRPr="0008294D">
        <w:t>En 2026, SIAL Paris, la principal </w:t>
      </w:r>
      <w:r w:rsidRPr="0008294D">
        <w:rPr>
          <w:b/>
          <w:bCs/>
        </w:rPr>
        <w:t>exposición alimentaria</w:t>
      </w:r>
      <w:r w:rsidRPr="0008294D">
        <w:t> para </w:t>
      </w:r>
      <w:r w:rsidRPr="0008294D">
        <w:rPr>
          <w:b/>
          <w:bCs/>
        </w:rPr>
        <w:t>los negocios</w:t>
      </w:r>
      <w:r w:rsidRPr="0008294D">
        <w:t> y la innovación, continúa fortaleciendo su misión: INSPIRAR EL NEGOCIO DE LOS ALIMENTOS y apoyar </w:t>
      </w:r>
      <w:r w:rsidRPr="0008294D">
        <w:rPr>
          <w:b/>
          <w:bCs/>
        </w:rPr>
        <w:t>a los líderes mundiales de la industria alimentaria</w:t>
      </w:r>
      <w:r w:rsidRPr="0008294D">
        <w:t> en la visión del futuro de los alimentos sostenibles.</w:t>
      </w:r>
    </w:p>
    <w:p w14:paraId="3CACC812" w14:textId="77777777" w:rsidR="005D5CF5" w:rsidRPr="005D5CF5" w:rsidRDefault="005D5CF5" w:rsidP="004F7C4A">
      <w:pPr>
        <w:jc w:val="both"/>
        <w:rPr>
          <w:lang w:val="es-ES"/>
        </w:rPr>
      </w:pPr>
    </w:p>
    <w:p w14:paraId="3DA5D28B" w14:textId="5979503D" w:rsidR="005D5CF5" w:rsidRPr="0008294D" w:rsidRDefault="005D5CF5" w:rsidP="4AFF6CB7">
      <w:pPr>
        <w:jc w:val="both"/>
      </w:pPr>
      <w:r w:rsidRPr="0008294D">
        <w:t>Más internacional, más influyente y más imprescindible que nunca, SIAL París 2026 es la </w:t>
      </w:r>
      <w:r w:rsidRPr="0008294D">
        <w:rPr>
          <w:b/>
          <w:bCs/>
        </w:rPr>
        <w:t>feria alimentaria mundial</w:t>
      </w:r>
      <w:r w:rsidRPr="0008294D">
        <w:t> para quienes definen el futuro de la industria.</w:t>
      </w:r>
      <w:r w:rsidR="00E3656A" w:rsidRPr="0008294D">
        <w:t xml:space="preserve"> </w:t>
      </w:r>
    </w:p>
    <w:p w14:paraId="364A650D" w14:textId="7AA6850F" w:rsidR="005D5CF5" w:rsidRPr="005D5CF5" w:rsidRDefault="36898D35" w:rsidP="004F7C4A">
      <w:pPr>
        <w:jc w:val="both"/>
        <w:rPr>
          <w:lang w:val="es-ES"/>
        </w:rPr>
      </w:pPr>
      <w:r>
        <w:t xml:space="preserve">Sitio web de la feria: </w:t>
      </w:r>
      <w:hyperlink r:id="rId13">
        <w:r w:rsidR="00E3656A" w:rsidRPr="164D58D4">
          <w:rPr>
            <w:rStyle w:val="Hipervnculo"/>
          </w:rPr>
          <w:t>https://www.sialparis.com/en</w:t>
        </w:r>
        <w:r w:rsidR="005D5CF5" w:rsidRPr="164D58D4">
          <w:rPr>
            <w:rStyle w:val="Hipervnculo"/>
          </w:rPr>
          <w:t> </w:t>
        </w:r>
      </w:hyperlink>
    </w:p>
    <w:p w14:paraId="6887930E" w14:textId="50A3F81F" w:rsidR="4779AF4F" w:rsidRDefault="4779AF4F" w:rsidP="4779AF4F">
      <w:pPr>
        <w:jc w:val="both"/>
      </w:pPr>
    </w:p>
    <w:p w14:paraId="5F1361FD" w14:textId="7C209C6D" w:rsidR="005D5CF5" w:rsidRPr="005D5CF5" w:rsidRDefault="004F7C4A" w:rsidP="004F7C4A">
      <w:pPr>
        <w:jc w:val="both"/>
      </w:pPr>
      <w:r>
        <w:rPr>
          <w:b/>
          <w:bCs/>
          <w:lang w:val="es-ES"/>
        </w:rPr>
        <w:lastRenderedPageBreak/>
        <w:t>1-</w:t>
      </w:r>
      <w:r w:rsidR="005D5CF5" w:rsidRPr="005D5CF5">
        <w:rPr>
          <w:b/>
          <w:bCs/>
          <w:lang w:val="es-ES"/>
        </w:rPr>
        <w:t>Formato de participación:</w:t>
      </w:r>
      <w:r w:rsidR="005D5CF5" w:rsidRPr="005D5CF5">
        <w:rPr>
          <w:lang w:val="es-ES"/>
        </w:rPr>
        <w:t> Tradicional- Pabellón Nacional</w:t>
      </w:r>
      <w:r w:rsidR="005D5CF5" w:rsidRPr="005D5CF5">
        <w:t> </w:t>
      </w:r>
    </w:p>
    <w:p w14:paraId="05A2FE95" w14:textId="77777777" w:rsidR="005D5CF5" w:rsidRPr="005D5CF5" w:rsidRDefault="005D5CF5" w:rsidP="004F7C4A">
      <w:pPr>
        <w:jc w:val="both"/>
      </w:pPr>
      <w:r w:rsidRPr="005D5CF5">
        <w:t> </w:t>
      </w:r>
    </w:p>
    <w:p w14:paraId="590D3B2C" w14:textId="77777777" w:rsidR="005D5CF5" w:rsidRPr="005D5CF5" w:rsidRDefault="005D5CF5" w:rsidP="004F7C4A">
      <w:pPr>
        <w:jc w:val="both"/>
      </w:pPr>
      <w:r w:rsidRPr="005D5CF5">
        <w:rPr>
          <w:b/>
          <w:bCs/>
          <w:lang w:val="es-ES"/>
        </w:rPr>
        <w:t>Modalidad:</w:t>
      </w:r>
      <w:r w:rsidRPr="005D5CF5">
        <w:t> </w:t>
      </w:r>
    </w:p>
    <w:p w14:paraId="6BA3E4CB" w14:textId="057AA889" w:rsidR="005D5CF5" w:rsidRPr="005D5CF5" w:rsidRDefault="005D5CF5" w:rsidP="00DA7A06">
      <w:pPr>
        <w:numPr>
          <w:ilvl w:val="0"/>
          <w:numId w:val="10"/>
        </w:numPr>
        <w:jc w:val="both"/>
      </w:pPr>
      <w:r w:rsidRPr="4779AF4F">
        <w:t xml:space="preserve">Participación por medio de exhibición en </w:t>
      </w:r>
      <w:r w:rsidR="004F7C4A" w:rsidRPr="4779AF4F">
        <w:t>dos</w:t>
      </w:r>
      <w:r w:rsidRPr="4779AF4F">
        <w:t xml:space="preserve"> espacio</w:t>
      </w:r>
      <w:r w:rsidR="004F7C4A" w:rsidRPr="4779AF4F">
        <w:t>s</w:t>
      </w:r>
      <w:r w:rsidRPr="4779AF4F">
        <w:t xml:space="preserve"> compartido</w:t>
      </w:r>
      <w:r w:rsidR="004F7C4A" w:rsidRPr="4779AF4F">
        <w:t>s</w:t>
      </w:r>
      <w:r w:rsidR="5077973F" w:rsidRPr="4779AF4F">
        <w:t>,</w:t>
      </w:r>
      <w:r w:rsidR="5077973F" w:rsidRPr="4779AF4F">
        <w:rPr>
          <w:b/>
          <w:bCs/>
        </w:rPr>
        <w:t xml:space="preserve"> un </w:t>
      </w:r>
      <w:r w:rsidR="004F7C4A" w:rsidRPr="4779AF4F">
        <w:rPr>
          <w:b/>
          <w:bCs/>
        </w:rPr>
        <w:t xml:space="preserve">stand país de </w:t>
      </w:r>
      <w:r w:rsidR="004E6852" w:rsidRPr="4779AF4F">
        <w:rPr>
          <w:b/>
          <w:bCs/>
        </w:rPr>
        <w:t xml:space="preserve">99 m2 para </w:t>
      </w:r>
      <w:r w:rsidR="004F7C4A" w:rsidRPr="4779AF4F">
        <w:rPr>
          <w:b/>
          <w:bCs/>
        </w:rPr>
        <w:t xml:space="preserve">empresas con </w:t>
      </w:r>
      <w:r w:rsidR="004E6852" w:rsidRPr="4779AF4F">
        <w:rPr>
          <w:b/>
          <w:bCs/>
        </w:rPr>
        <w:t>productos secos </w:t>
      </w:r>
      <w:r w:rsidR="004F7C4A" w:rsidRPr="4779AF4F">
        <w:rPr>
          <w:b/>
          <w:bCs/>
        </w:rPr>
        <w:t xml:space="preserve">y un stand de </w:t>
      </w:r>
      <w:r w:rsidR="004E6852" w:rsidRPr="4779AF4F">
        <w:rPr>
          <w:b/>
          <w:bCs/>
        </w:rPr>
        <w:t xml:space="preserve">76 m2 para </w:t>
      </w:r>
      <w:r w:rsidR="004F7C4A" w:rsidRPr="4779AF4F">
        <w:rPr>
          <w:b/>
          <w:bCs/>
        </w:rPr>
        <w:t xml:space="preserve">empresas con </w:t>
      </w:r>
      <w:r w:rsidR="004E6852" w:rsidRPr="4779AF4F">
        <w:rPr>
          <w:b/>
          <w:bCs/>
        </w:rPr>
        <w:t>productos congelados</w:t>
      </w:r>
      <w:r w:rsidR="004F7C4A" w:rsidRPr="4779AF4F">
        <w:rPr>
          <w:b/>
          <w:bCs/>
        </w:rPr>
        <w:t xml:space="preserve">, </w:t>
      </w:r>
      <w:r w:rsidRPr="4779AF4F">
        <w:t>el espacio asignado dentro del stand o pabellón nacional para exhibición de sus productos y atención de visitantes. </w:t>
      </w:r>
    </w:p>
    <w:p w14:paraId="098D2979" w14:textId="035D44FD" w:rsidR="005D5CF5" w:rsidRPr="005D5CF5" w:rsidRDefault="005D5CF5" w:rsidP="00DA7A06">
      <w:pPr>
        <w:numPr>
          <w:ilvl w:val="0"/>
          <w:numId w:val="11"/>
        </w:numPr>
        <w:jc w:val="both"/>
      </w:pPr>
      <w:r w:rsidRPr="3A95E3B6">
        <w:rPr>
          <w:b/>
          <w:bCs/>
        </w:rPr>
        <w:t>Recorrido ferial:</w:t>
      </w:r>
      <w:r w:rsidRPr="3A95E3B6">
        <w:t> </w:t>
      </w:r>
      <w:r w:rsidR="2D544DD5" w:rsidRPr="3A95E3B6">
        <w:t xml:space="preserve">en el caso de empresas que no sean seleccionadas o no cuenten con cupo dentro de la postulación establecida, se valorará asignarles 1 </w:t>
      </w:r>
      <w:r w:rsidRPr="3A95E3B6">
        <w:t>badge/credencial para ingresar al recinto ferial con el objetivo de realizar una prospección y generar contactos</w:t>
      </w:r>
      <w:r w:rsidR="70E019ED" w:rsidRPr="3A95E3B6">
        <w:t>, siempre que se cuente con la disponibilidad de credenciales para hacerlo.</w:t>
      </w:r>
      <w:r w:rsidRPr="3A95E3B6">
        <w:t>  </w:t>
      </w:r>
    </w:p>
    <w:p w14:paraId="077CC5D3" w14:textId="77777777" w:rsidR="005D5CF5" w:rsidRPr="005D5CF5" w:rsidRDefault="005D5CF5" w:rsidP="004F7C4A">
      <w:pPr>
        <w:jc w:val="both"/>
      </w:pPr>
      <w:r w:rsidRPr="005D5CF5">
        <w:t> </w:t>
      </w:r>
    </w:p>
    <w:p w14:paraId="58BDF256" w14:textId="77777777" w:rsidR="005D5CF5" w:rsidRPr="005D5CF5" w:rsidRDefault="005D5CF5" w:rsidP="00DA7A06">
      <w:pPr>
        <w:numPr>
          <w:ilvl w:val="0"/>
          <w:numId w:val="12"/>
        </w:numPr>
        <w:jc w:val="both"/>
      </w:pPr>
      <w:r w:rsidRPr="005D5CF5">
        <w:rPr>
          <w:b/>
          <w:bCs/>
          <w:lang w:val="es-ES"/>
        </w:rPr>
        <w:t>Criterios de Admisibilidad.</w:t>
      </w:r>
      <w:r w:rsidRPr="005D5CF5">
        <w:t> </w:t>
      </w:r>
    </w:p>
    <w:p w14:paraId="0A06C069" w14:textId="77777777" w:rsidR="005D5CF5" w:rsidRPr="005D5CF5" w:rsidRDefault="005D5CF5" w:rsidP="004F7C4A">
      <w:pPr>
        <w:jc w:val="both"/>
      </w:pPr>
      <w:r w:rsidRPr="005D5CF5">
        <w:t> </w:t>
      </w:r>
    </w:p>
    <w:p w14:paraId="40103697" w14:textId="77777777" w:rsidR="005D5CF5" w:rsidRPr="005D5CF5" w:rsidRDefault="005D5CF5" w:rsidP="00DA7A06">
      <w:pPr>
        <w:numPr>
          <w:ilvl w:val="0"/>
          <w:numId w:val="13"/>
        </w:numPr>
        <w:jc w:val="both"/>
      </w:pPr>
      <w:r w:rsidRPr="005D5CF5">
        <w:rPr>
          <w:lang w:val="es-ES"/>
        </w:rPr>
        <w:t>Serán elegibles las empresas que produzcan o comercialicen productos de la industria alimentaria de </w:t>
      </w:r>
      <w:r w:rsidRPr="005D5CF5">
        <w:rPr>
          <w:b/>
          <w:bCs/>
          <w:lang w:val="es-ES"/>
        </w:rPr>
        <w:t>origen costarricense</w:t>
      </w:r>
      <w:r w:rsidRPr="005D5CF5">
        <w:rPr>
          <w:lang w:val="es-ES"/>
        </w:rPr>
        <w:t>. </w:t>
      </w:r>
      <w:r w:rsidRPr="005D5CF5">
        <w:t> </w:t>
      </w:r>
    </w:p>
    <w:p w14:paraId="490B0C68" w14:textId="77777777" w:rsidR="005D5CF5" w:rsidRPr="005D5CF5" w:rsidRDefault="005D5CF5" w:rsidP="004F7C4A">
      <w:pPr>
        <w:jc w:val="both"/>
      </w:pPr>
      <w:r w:rsidRPr="005D5CF5">
        <w:t> </w:t>
      </w:r>
    </w:p>
    <w:p w14:paraId="47E7CB8C" w14:textId="77777777" w:rsidR="005D5CF5" w:rsidRPr="005D5CF5" w:rsidRDefault="005D5CF5" w:rsidP="00DA7A06">
      <w:pPr>
        <w:numPr>
          <w:ilvl w:val="0"/>
          <w:numId w:val="14"/>
        </w:numPr>
        <w:jc w:val="both"/>
      </w:pPr>
      <w:r w:rsidRPr="005D5CF5">
        <w:rPr>
          <w:lang w:val="es-ES"/>
        </w:rPr>
        <w:t>Serán elegibles empresas costarricenses micro, pequeñas, medianas y grandes: </w:t>
      </w:r>
      <w:r w:rsidRPr="005D5CF5">
        <w:t> </w:t>
      </w:r>
    </w:p>
    <w:p w14:paraId="22788491" w14:textId="77777777" w:rsidR="005D5CF5" w:rsidRPr="005D5CF5" w:rsidRDefault="005D5CF5" w:rsidP="00DA7A06">
      <w:pPr>
        <w:numPr>
          <w:ilvl w:val="0"/>
          <w:numId w:val="15"/>
        </w:numPr>
        <w:jc w:val="both"/>
      </w:pPr>
      <w:r w:rsidRPr="005D5CF5">
        <w:rPr>
          <w:lang w:val="es-ES"/>
        </w:rPr>
        <w:t>MICRO: De 1 a 5 empleados</w:t>
      </w:r>
      <w:r w:rsidRPr="005D5CF5">
        <w:t> </w:t>
      </w:r>
    </w:p>
    <w:p w14:paraId="048265D4" w14:textId="77777777" w:rsidR="005D5CF5" w:rsidRPr="005D5CF5" w:rsidRDefault="005D5CF5" w:rsidP="00DA7A06">
      <w:pPr>
        <w:numPr>
          <w:ilvl w:val="0"/>
          <w:numId w:val="16"/>
        </w:numPr>
        <w:jc w:val="both"/>
      </w:pPr>
      <w:r w:rsidRPr="005D5CF5">
        <w:rPr>
          <w:lang w:val="es-ES"/>
        </w:rPr>
        <w:t>PEQUEÑA: De 6 a 30 empleados</w:t>
      </w:r>
      <w:r w:rsidRPr="005D5CF5">
        <w:t> </w:t>
      </w:r>
    </w:p>
    <w:p w14:paraId="19891D81" w14:textId="77777777" w:rsidR="005D5CF5" w:rsidRPr="005D5CF5" w:rsidRDefault="005D5CF5" w:rsidP="00DA7A06">
      <w:pPr>
        <w:numPr>
          <w:ilvl w:val="0"/>
          <w:numId w:val="17"/>
        </w:numPr>
        <w:jc w:val="both"/>
      </w:pPr>
      <w:r w:rsidRPr="005D5CF5">
        <w:rPr>
          <w:lang w:val="es-ES"/>
        </w:rPr>
        <w:t>MEDIANA: De 31 a 99 empleados</w:t>
      </w:r>
      <w:r w:rsidRPr="005D5CF5">
        <w:t> </w:t>
      </w:r>
    </w:p>
    <w:p w14:paraId="3C3DAD23" w14:textId="77777777" w:rsidR="005D5CF5" w:rsidRPr="005D5CF5" w:rsidRDefault="005D5CF5" w:rsidP="00DA7A06">
      <w:pPr>
        <w:numPr>
          <w:ilvl w:val="0"/>
          <w:numId w:val="18"/>
        </w:numPr>
        <w:jc w:val="both"/>
      </w:pPr>
      <w:r w:rsidRPr="005D5CF5">
        <w:rPr>
          <w:lang w:val="es-ES"/>
        </w:rPr>
        <w:t>GRANDE: 100 empleados o más. </w:t>
      </w:r>
      <w:r w:rsidRPr="005D5CF5">
        <w:t> </w:t>
      </w:r>
    </w:p>
    <w:p w14:paraId="2527F84D" w14:textId="77777777" w:rsidR="005D5CF5" w:rsidRPr="005D5CF5" w:rsidRDefault="005D5CF5" w:rsidP="004F7C4A">
      <w:pPr>
        <w:jc w:val="both"/>
      </w:pPr>
      <w:r w:rsidRPr="005D5CF5">
        <w:t> </w:t>
      </w:r>
    </w:p>
    <w:p w14:paraId="096D5A9F" w14:textId="77777777" w:rsidR="005D5CF5" w:rsidRDefault="005D5CF5" w:rsidP="00DA7A06">
      <w:pPr>
        <w:numPr>
          <w:ilvl w:val="0"/>
          <w:numId w:val="19"/>
        </w:numPr>
        <w:jc w:val="both"/>
      </w:pPr>
      <w:r w:rsidRPr="005D5CF5">
        <w:t>Experiencia de ventas a nivel local o internacional. </w:t>
      </w:r>
    </w:p>
    <w:p w14:paraId="433A4587" w14:textId="31B9FDCF" w:rsidR="005D5CF5" w:rsidRPr="005D5CF5" w:rsidRDefault="005D5CF5" w:rsidP="004F7C4A">
      <w:pPr>
        <w:jc w:val="both"/>
      </w:pPr>
    </w:p>
    <w:p w14:paraId="2D8A15A0" w14:textId="77777777" w:rsidR="005D5CF5" w:rsidRPr="005D5CF5" w:rsidRDefault="005D5CF5" w:rsidP="00DA7A06">
      <w:pPr>
        <w:numPr>
          <w:ilvl w:val="0"/>
          <w:numId w:val="20"/>
        </w:numPr>
        <w:jc w:val="both"/>
      </w:pPr>
      <w:r w:rsidRPr="005D5CF5">
        <w:rPr>
          <w:lang w:val="es-ES"/>
        </w:rPr>
        <w:t>Exportador consolidado (Exportador continuo).</w:t>
      </w:r>
      <w:r w:rsidRPr="005D5CF5">
        <w:t> </w:t>
      </w:r>
    </w:p>
    <w:p w14:paraId="256C5CD7" w14:textId="77777777" w:rsidR="005D5CF5" w:rsidRPr="005D5CF5" w:rsidRDefault="005D5CF5" w:rsidP="00DA7A06">
      <w:pPr>
        <w:numPr>
          <w:ilvl w:val="0"/>
          <w:numId w:val="21"/>
        </w:numPr>
        <w:jc w:val="both"/>
      </w:pPr>
      <w:r w:rsidRPr="005D5CF5">
        <w:rPr>
          <w:lang w:val="es-ES"/>
        </w:rPr>
        <w:t>Exportador Intermitente.</w:t>
      </w:r>
      <w:r w:rsidRPr="005D5CF5">
        <w:t> </w:t>
      </w:r>
    </w:p>
    <w:p w14:paraId="4932630C" w14:textId="77777777" w:rsidR="005D5CF5" w:rsidRPr="005D5CF5" w:rsidRDefault="005D5CF5" w:rsidP="00DA7A06">
      <w:pPr>
        <w:numPr>
          <w:ilvl w:val="0"/>
          <w:numId w:val="22"/>
        </w:numPr>
        <w:jc w:val="both"/>
      </w:pPr>
      <w:r w:rsidRPr="005D5CF5">
        <w:rPr>
          <w:lang w:val="es-ES"/>
        </w:rPr>
        <w:t>Nuevo exportador (Exportaciones en 2024 -2025).</w:t>
      </w:r>
      <w:r w:rsidRPr="005D5CF5">
        <w:t> </w:t>
      </w:r>
    </w:p>
    <w:p w14:paraId="43B42966" w14:textId="71B9416C" w:rsidR="15AB8F3D" w:rsidRDefault="709C74F7" w:rsidP="00DA7A06">
      <w:pPr>
        <w:numPr>
          <w:ilvl w:val="0"/>
          <w:numId w:val="23"/>
        </w:numPr>
        <w:jc w:val="both"/>
      </w:pPr>
      <w:r w:rsidRPr="189BA56C">
        <w:rPr>
          <w:lang w:val="es-ES"/>
        </w:rPr>
        <w:t>Sin exportaciones, experiencia local.</w:t>
      </w:r>
      <w:r w:rsidRPr="189BA56C">
        <w:t> </w:t>
      </w:r>
    </w:p>
    <w:p w14:paraId="1D2BF874" w14:textId="0E738449" w:rsidR="189BA56C" w:rsidRDefault="189BA56C" w:rsidP="189BA56C">
      <w:pPr>
        <w:jc w:val="both"/>
        <w:rPr>
          <w:rFonts w:eastAsiaTheme="minorEastAsia"/>
          <w:lang w:val="es-ES"/>
        </w:rPr>
      </w:pPr>
    </w:p>
    <w:p w14:paraId="121CD48B" w14:textId="3339BF00" w:rsidR="15AB8F3D" w:rsidRDefault="15AB8F3D" w:rsidP="00DA7A06">
      <w:pPr>
        <w:pStyle w:val="Prrafodelista"/>
        <w:numPr>
          <w:ilvl w:val="0"/>
          <w:numId w:val="2"/>
        </w:numPr>
        <w:jc w:val="both"/>
      </w:pPr>
      <w:r w:rsidRPr="3A95E3B6">
        <w:rPr>
          <w:rFonts w:eastAsiaTheme="minorEastAsia"/>
          <w:lang w:val="es-ES"/>
        </w:rPr>
        <w:t>Diagnóstico único exportador y/o test de desempeño exportador</w:t>
      </w:r>
      <w:r w:rsidR="4EE01AA9" w:rsidRPr="3A95E3B6">
        <w:rPr>
          <w:rFonts w:eastAsiaTheme="minorEastAsia"/>
          <w:lang w:val="es-ES"/>
        </w:rPr>
        <w:t xml:space="preserve"> (Ruta al exportador)</w:t>
      </w:r>
      <w:r w:rsidRPr="3A95E3B6">
        <w:rPr>
          <w:rFonts w:eastAsiaTheme="minorEastAsia"/>
          <w:lang w:val="es-ES"/>
        </w:rPr>
        <w:t xml:space="preserve"> aplicado y actualizado. (Abierto para aplicarse con el desarrollador(a) a cargo).</w:t>
      </w:r>
    </w:p>
    <w:p w14:paraId="42AE4282" w14:textId="44170665" w:rsidR="795CFE1C" w:rsidRDefault="795CFE1C" w:rsidP="795CFE1C">
      <w:pPr>
        <w:pStyle w:val="Prrafodelista"/>
        <w:jc w:val="both"/>
      </w:pPr>
    </w:p>
    <w:p w14:paraId="4EEB79CC" w14:textId="152B56A3" w:rsidR="005D5CF5" w:rsidRPr="005D5CF5" w:rsidRDefault="005D5CF5" w:rsidP="004F7C4A">
      <w:pPr>
        <w:jc w:val="both"/>
      </w:pPr>
      <w:r w:rsidRPr="005D5CF5">
        <w:t>  </w:t>
      </w:r>
    </w:p>
    <w:p w14:paraId="3AAC72A2" w14:textId="77777777" w:rsidR="005D5CF5" w:rsidRPr="005D5CF5" w:rsidRDefault="005D5CF5" w:rsidP="164D58D4">
      <w:pPr>
        <w:pStyle w:val="Prrafodelista"/>
        <w:numPr>
          <w:ilvl w:val="0"/>
          <w:numId w:val="1"/>
        </w:numPr>
        <w:jc w:val="both"/>
      </w:pPr>
      <w:r w:rsidRPr="164D58D4">
        <w:rPr>
          <w:lang w:val="es-ES"/>
        </w:rPr>
        <w:t>Para poder postular la participación de su empresa deberá completar el formulario de postulación indicado. </w:t>
      </w:r>
      <w:r w:rsidRPr="164D58D4">
        <w:rPr>
          <w:b/>
          <w:bCs/>
          <w:lang w:val="es-ES"/>
        </w:rPr>
        <w:t>No se tomarán en cuenta las empresas que no completen el formulario o comuniquen por otros medios su deseo de participar en el evento.</w:t>
      </w:r>
      <w:r w:rsidRPr="164D58D4">
        <w:rPr>
          <w:lang w:val="es-ES"/>
        </w:rPr>
        <w:t>  </w:t>
      </w:r>
      <w:r w:rsidRPr="164D58D4">
        <w:t> </w:t>
      </w:r>
    </w:p>
    <w:p w14:paraId="67F6B0DC" w14:textId="411C6728" w:rsidR="005D5CF5" w:rsidRPr="005D5CF5" w:rsidRDefault="005D5CF5" w:rsidP="004F7C4A">
      <w:pPr>
        <w:jc w:val="both"/>
      </w:pPr>
      <w:r w:rsidRPr="005D5CF5">
        <w:t> </w:t>
      </w:r>
    </w:p>
    <w:p w14:paraId="7DEBE832" w14:textId="77777777" w:rsidR="005D5CF5" w:rsidRPr="005D5CF5" w:rsidRDefault="005D5CF5" w:rsidP="00DA7A06">
      <w:pPr>
        <w:numPr>
          <w:ilvl w:val="0"/>
          <w:numId w:val="24"/>
        </w:numPr>
        <w:jc w:val="both"/>
      </w:pPr>
      <w:r w:rsidRPr="005D5CF5">
        <w:rPr>
          <w:b/>
          <w:bCs/>
          <w:lang w:val="es-ES"/>
        </w:rPr>
        <w:t>Documentos de postulación. </w:t>
      </w:r>
      <w:r w:rsidRPr="005D5CF5">
        <w:t> </w:t>
      </w:r>
    </w:p>
    <w:p w14:paraId="5E37C52A" w14:textId="77777777" w:rsidR="005D5CF5" w:rsidRPr="005D5CF5" w:rsidRDefault="005D5CF5" w:rsidP="004F7C4A">
      <w:pPr>
        <w:jc w:val="both"/>
      </w:pPr>
      <w:r w:rsidRPr="005D5CF5">
        <w:t> </w:t>
      </w:r>
    </w:p>
    <w:p w14:paraId="1C93D7F8" w14:textId="3851774E" w:rsidR="005D5CF5" w:rsidRPr="005D5CF5" w:rsidRDefault="005D5CF5" w:rsidP="004F7C4A">
      <w:pPr>
        <w:jc w:val="both"/>
      </w:pPr>
      <w:r w:rsidRPr="4779AF4F">
        <w:t>Se recuerda que el plazo para postular es del </w:t>
      </w:r>
      <w:r w:rsidR="005D490A" w:rsidRPr="4779AF4F">
        <w:rPr>
          <w:b/>
          <w:bCs/>
        </w:rPr>
        <w:t>martes 20 de enero, 2026 a las 08:00 am (hora de Costa Rica) al </w:t>
      </w:r>
      <w:r w:rsidR="004F7C4A" w:rsidRPr="4779AF4F">
        <w:rPr>
          <w:b/>
          <w:bCs/>
        </w:rPr>
        <w:t>martes</w:t>
      </w:r>
      <w:r w:rsidR="005D490A" w:rsidRPr="4779AF4F">
        <w:rPr>
          <w:b/>
          <w:bCs/>
        </w:rPr>
        <w:t xml:space="preserve"> </w:t>
      </w:r>
      <w:proofErr w:type="gramStart"/>
      <w:r w:rsidR="005D490A" w:rsidRPr="4779AF4F">
        <w:rPr>
          <w:b/>
          <w:bCs/>
        </w:rPr>
        <w:t>2</w:t>
      </w:r>
      <w:r w:rsidR="004F7C4A" w:rsidRPr="4779AF4F">
        <w:rPr>
          <w:b/>
          <w:bCs/>
        </w:rPr>
        <w:t>7</w:t>
      </w:r>
      <w:r w:rsidR="005D490A" w:rsidRPr="4779AF4F">
        <w:rPr>
          <w:b/>
          <w:bCs/>
        </w:rPr>
        <w:t> </w:t>
      </w:r>
      <w:r w:rsidR="68C7F5D6" w:rsidRPr="4779AF4F">
        <w:rPr>
          <w:b/>
          <w:bCs/>
        </w:rPr>
        <w:t xml:space="preserve"> </w:t>
      </w:r>
      <w:r w:rsidR="005D490A" w:rsidRPr="4779AF4F">
        <w:rPr>
          <w:b/>
          <w:bCs/>
        </w:rPr>
        <w:t>de</w:t>
      </w:r>
      <w:proofErr w:type="gramEnd"/>
      <w:r w:rsidR="005D490A" w:rsidRPr="4779AF4F">
        <w:rPr>
          <w:b/>
          <w:bCs/>
        </w:rPr>
        <w:t xml:space="preserve"> enero, 2026 a las 5:00 p.m. (hora Costa Rica)</w:t>
      </w:r>
      <w:r w:rsidRPr="4779AF4F">
        <w:rPr>
          <w:b/>
          <w:bCs/>
        </w:rPr>
        <w:t>. </w:t>
      </w:r>
      <w:r w:rsidRPr="4779AF4F">
        <w:t>Cualquier postulación que sea recibida posterior a la fecha y hora no se tomará en cuenta. </w:t>
      </w:r>
      <w:r>
        <w:tab/>
      </w:r>
      <w:r w:rsidRPr="4779AF4F">
        <w:t> </w:t>
      </w:r>
    </w:p>
    <w:p w14:paraId="6ED0F44C" w14:textId="7DD3B85C" w:rsidR="005D5CF5" w:rsidRPr="005D5CF5" w:rsidRDefault="005D5CF5" w:rsidP="00DA7A06">
      <w:pPr>
        <w:numPr>
          <w:ilvl w:val="0"/>
          <w:numId w:val="25"/>
        </w:numPr>
        <w:jc w:val="both"/>
      </w:pPr>
      <w:r w:rsidRPr="3A95E3B6">
        <w:lastRenderedPageBreak/>
        <w:t>Completar el formulario de aplicación</w:t>
      </w:r>
      <w:r w:rsidR="399A5798" w:rsidRPr="3A95E3B6">
        <w:t xml:space="preserve"> de la Feria Sial París 2026 que encontrará en el siguiente link</w:t>
      </w:r>
      <w:r w:rsidRPr="3A95E3B6">
        <w:t>: </w:t>
      </w:r>
      <w:hyperlink r:id="rId14">
        <w:r w:rsidRPr="3A95E3B6">
          <w:rPr>
            <w:rStyle w:val="Hipervnculo"/>
          </w:rPr>
          <w:t>https://www.procomer.com/ferias/</w:t>
        </w:r>
      </w:hyperlink>
      <w:r w:rsidRPr="3A95E3B6">
        <w:t> </w:t>
      </w:r>
    </w:p>
    <w:p w14:paraId="6138F215" w14:textId="77777777" w:rsidR="005D5CF5" w:rsidRPr="005D5CF5" w:rsidRDefault="005D5CF5" w:rsidP="00DA7A06">
      <w:pPr>
        <w:numPr>
          <w:ilvl w:val="0"/>
          <w:numId w:val="26"/>
        </w:numPr>
        <w:jc w:val="both"/>
      </w:pPr>
      <w:r w:rsidRPr="005D5CF5">
        <w:t>Logo: versión ai o eps (ilustrador), en curvas. </w:t>
      </w:r>
    </w:p>
    <w:p w14:paraId="3ECF2AC4" w14:textId="4AA374E2" w:rsidR="005D5CF5" w:rsidRPr="005D5CF5" w:rsidRDefault="005D5CF5" w:rsidP="004F7C4A">
      <w:pPr>
        <w:jc w:val="both"/>
      </w:pPr>
      <w:r w:rsidRPr="005D5CF5">
        <w:t>  </w:t>
      </w:r>
    </w:p>
    <w:p w14:paraId="2CA871C1" w14:textId="77777777" w:rsidR="005D5CF5" w:rsidRPr="005D5CF5" w:rsidRDefault="005D5CF5" w:rsidP="004F7C4A">
      <w:pPr>
        <w:jc w:val="both"/>
      </w:pPr>
      <w:r w:rsidRPr="005D5CF5">
        <w:t>En caso de que la empresa sea seleccionada procederemos a solicitar la siguiente información: </w:t>
      </w:r>
    </w:p>
    <w:p w14:paraId="5520B6B4" w14:textId="77777777" w:rsidR="005D5CF5" w:rsidRPr="005D5CF5" w:rsidRDefault="005D5CF5" w:rsidP="004F7C4A">
      <w:pPr>
        <w:jc w:val="both"/>
      </w:pPr>
      <w:r w:rsidRPr="005D5CF5">
        <w:t> </w:t>
      </w:r>
    </w:p>
    <w:p w14:paraId="630DFD11" w14:textId="77777777" w:rsidR="005D5CF5" w:rsidRPr="005D5CF5" w:rsidRDefault="005D5CF5" w:rsidP="00DA7A06">
      <w:pPr>
        <w:numPr>
          <w:ilvl w:val="0"/>
          <w:numId w:val="27"/>
        </w:numPr>
        <w:jc w:val="both"/>
      </w:pPr>
      <w:r w:rsidRPr="005D5CF5">
        <w:t>Carta de compromiso (Se enviará una vez se confirme su participación) </w:t>
      </w:r>
    </w:p>
    <w:p w14:paraId="2AB261AC" w14:textId="77777777" w:rsidR="005D5CF5" w:rsidRPr="005D5CF5" w:rsidRDefault="005D5CF5" w:rsidP="00DA7A06">
      <w:pPr>
        <w:numPr>
          <w:ilvl w:val="0"/>
          <w:numId w:val="28"/>
        </w:numPr>
        <w:jc w:val="both"/>
      </w:pPr>
      <w:r w:rsidRPr="005D5CF5">
        <w:t>Presentación de la empresa y/o Catálogo de productos en inglés. </w:t>
      </w:r>
    </w:p>
    <w:p w14:paraId="1859DDED" w14:textId="03285E64" w:rsidR="005D5CF5" w:rsidRPr="005D5CF5" w:rsidRDefault="005D5CF5" w:rsidP="00DA7A06">
      <w:pPr>
        <w:numPr>
          <w:ilvl w:val="0"/>
          <w:numId w:val="29"/>
        </w:numPr>
        <w:jc w:val="both"/>
      </w:pPr>
      <w:r w:rsidRPr="005D5CF5">
        <w:t xml:space="preserve">Fotografía en alta calidad que represente a la empresa </w:t>
      </w:r>
      <w:r w:rsidR="004F7C4A">
        <w:t>y/o</w:t>
      </w:r>
      <w:r w:rsidRPr="005D5CF5">
        <w:t xml:space="preserve"> los productos de la empresa, la cual se podría utilizar para materiales de mercado de la feria: alta resolución, 300 dpi. </w:t>
      </w:r>
    </w:p>
    <w:p w14:paraId="4AA389CA" w14:textId="77777777" w:rsidR="005D5CF5" w:rsidRPr="005D5CF5" w:rsidRDefault="005D5CF5" w:rsidP="00DA7A06">
      <w:pPr>
        <w:numPr>
          <w:ilvl w:val="0"/>
          <w:numId w:val="30"/>
        </w:numPr>
        <w:jc w:val="both"/>
      </w:pPr>
      <w:r w:rsidRPr="005D5CF5">
        <w:t>One pager en español e inglés. </w:t>
      </w:r>
    </w:p>
    <w:p w14:paraId="7EE9E92A" w14:textId="77777777" w:rsidR="005D5CF5" w:rsidRPr="005D5CF5" w:rsidRDefault="005D5CF5" w:rsidP="00DA7A06">
      <w:pPr>
        <w:numPr>
          <w:ilvl w:val="0"/>
          <w:numId w:val="31"/>
        </w:numPr>
        <w:jc w:val="both"/>
      </w:pPr>
      <w:r w:rsidRPr="005D5CF5">
        <w:t>Información solicitada por el operador logístico a cargo del evento para así garantizar el exitoso envío de las muestras y su llegada a tiempo al stand para la exhibición durante el evento. </w:t>
      </w:r>
    </w:p>
    <w:p w14:paraId="6EA2E7D7" w14:textId="77777777" w:rsidR="005D5CF5" w:rsidRPr="005D5CF5" w:rsidRDefault="005D5CF5" w:rsidP="004F7C4A">
      <w:pPr>
        <w:jc w:val="both"/>
      </w:pPr>
      <w:r w:rsidRPr="147CF4C9">
        <w:t>Una vez concluida la convocatoria de postulación, se hará un análisis técnico de la información presentados por parte de cada una de las empresas. El criterio de selección para completar los cupos de las empresas participantes será de acuerdo con el análisis técnico</w:t>
      </w:r>
      <w:r w:rsidRPr="147CF4C9">
        <w:rPr>
          <w:lang w:val="es-ES"/>
        </w:rPr>
        <w:t>/criterios de admisibilidad</w:t>
      </w:r>
      <w:r w:rsidRPr="147CF4C9">
        <w:t> y en caso de empate, se tomará en cuenta según orden de ingreso de la postulación </w:t>
      </w:r>
      <w:r w:rsidRPr="147CF4C9">
        <w:rPr>
          <w:b/>
          <w:bCs/>
        </w:rPr>
        <w:t>(primero en tiempo, primero en derecho).</w:t>
      </w:r>
      <w:r w:rsidRPr="147CF4C9">
        <w:t> En caso de requerir, aclaraciones, rectificaciones o algún otro documento adicional se comunicará de manera directa con la empresa.  Aquellas que no cumplan con los requisitos previamente indicados serán inadmisibles, y, por tanto, no serán evaluadas, quedando fuera del proceso actual. </w:t>
      </w:r>
    </w:p>
    <w:p w14:paraId="5A332AC0" w14:textId="7A89F46C" w:rsidR="147CF4C9" w:rsidRDefault="147CF4C9" w:rsidP="147CF4C9">
      <w:pPr>
        <w:jc w:val="both"/>
      </w:pPr>
    </w:p>
    <w:p w14:paraId="003382A1" w14:textId="7AF85C9B" w:rsidR="147CF4C9" w:rsidRDefault="147CF4C9" w:rsidP="147CF4C9">
      <w:pPr>
        <w:jc w:val="both"/>
      </w:pPr>
    </w:p>
    <w:p w14:paraId="0C2A742F" w14:textId="3D697758" w:rsidR="147CF4C9" w:rsidRDefault="147CF4C9" w:rsidP="147CF4C9">
      <w:pPr>
        <w:jc w:val="both"/>
      </w:pPr>
    </w:p>
    <w:p w14:paraId="39FC8FFB" w14:textId="5B8106F6" w:rsidR="147CF4C9" w:rsidRDefault="147CF4C9" w:rsidP="147CF4C9">
      <w:pPr>
        <w:jc w:val="both"/>
      </w:pPr>
    </w:p>
    <w:p w14:paraId="26EAD359" w14:textId="05564F05" w:rsidR="147CF4C9" w:rsidRDefault="147CF4C9" w:rsidP="147CF4C9">
      <w:pPr>
        <w:jc w:val="both"/>
      </w:pPr>
    </w:p>
    <w:p w14:paraId="371EEB9B" w14:textId="4BDC7294" w:rsidR="147CF4C9" w:rsidRDefault="147CF4C9" w:rsidP="147CF4C9">
      <w:pPr>
        <w:jc w:val="both"/>
      </w:pPr>
    </w:p>
    <w:p w14:paraId="571C1831" w14:textId="0FF8468F" w:rsidR="147CF4C9" w:rsidRDefault="147CF4C9" w:rsidP="147CF4C9">
      <w:pPr>
        <w:jc w:val="both"/>
      </w:pPr>
    </w:p>
    <w:p w14:paraId="288BB6E5" w14:textId="2C7281D8" w:rsidR="147CF4C9" w:rsidRDefault="147CF4C9" w:rsidP="147CF4C9">
      <w:pPr>
        <w:jc w:val="both"/>
      </w:pPr>
    </w:p>
    <w:p w14:paraId="7AA51F69" w14:textId="77777777" w:rsidR="005D5CF5" w:rsidRPr="005D5CF5" w:rsidRDefault="005D5CF5" w:rsidP="004F7C4A">
      <w:pPr>
        <w:jc w:val="both"/>
      </w:pPr>
      <w:r w:rsidRPr="005D5CF5">
        <w:t> </w:t>
      </w:r>
    </w:p>
    <w:p w14:paraId="2BB2E62C" w14:textId="77777777" w:rsidR="005D5CF5" w:rsidRPr="005D5CF5" w:rsidRDefault="005D5CF5" w:rsidP="00DA7A06">
      <w:pPr>
        <w:numPr>
          <w:ilvl w:val="0"/>
          <w:numId w:val="32"/>
        </w:numPr>
        <w:jc w:val="both"/>
      </w:pPr>
      <w:r w:rsidRPr="005D5CF5">
        <w:rPr>
          <w:b/>
          <w:bCs/>
          <w:lang w:val="es-ES"/>
        </w:rPr>
        <w:t>Beneficios de participación. </w:t>
      </w:r>
      <w:r w:rsidRPr="005D5CF5">
        <w:t> </w:t>
      </w:r>
    </w:p>
    <w:p w14:paraId="0934F689" w14:textId="77777777" w:rsidR="005D5CF5" w:rsidRPr="005D5CF5" w:rsidRDefault="005D5CF5" w:rsidP="004F7C4A">
      <w:pPr>
        <w:jc w:val="both"/>
      </w:pPr>
      <w:r w:rsidRPr="005D5CF5">
        <w:t> </w:t>
      </w:r>
    </w:p>
    <w:p w14:paraId="4FE2A35C" w14:textId="583EB42D" w:rsidR="005D5CF5" w:rsidRPr="005D5CF5" w:rsidRDefault="005D5CF5" w:rsidP="00DA7A06">
      <w:pPr>
        <w:numPr>
          <w:ilvl w:val="0"/>
          <w:numId w:val="33"/>
        </w:numPr>
        <w:jc w:val="both"/>
      </w:pPr>
      <w:r w:rsidRPr="005D5CF5">
        <w:rPr>
          <w:lang w:val="es-ES"/>
        </w:rPr>
        <w:t>Espacio de exhibición compartido de </w:t>
      </w:r>
      <w:r w:rsidR="005D490A" w:rsidRPr="005D5CF5">
        <w:rPr>
          <w:b/>
          <w:bCs/>
        </w:rPr>
        <w:t>99 m2</w:t>
      </w:r>
      <w:r w:rsidR="005D490A" w:rsidRPr="005D5CF5">
        <w:t> </w:t>
      </w:r>
      <w:r w:rsidR="005D490A" w:rsidRPr="005D5CF5">
        <w:rPr>
          <w:b/>
          <w:bCs/>
        </w:rPr>
        <w:t>para</w:t>
      </w:r>
      <w:r w:rsidR="004F7C4A">
        <w:rPr>
          <w:b/>
          <w:bCs/>
        </w:rPr>
        <w:t xml:space="preserve"> 8</w:t>
      </w:r>
      <w:r w:rsidR="005D490A" w:rsidRPr="005D5CF5">
        <w:rPr>
          <w:b/>
          <w:bCs/>
        </w:rPr>
        <w:t xml:space="preserve"> </w:t>
      </w:r>
      <w:r w:rsidR="004F7C4A">
        <w:rPr>
          <w:b/>
          <w:bCs/>
        </w:rPr>
        <w:t xml:space="preserve">empresas con </w:t>
      </w:r>
      <w:r w:rsidR="005D490A" w:rsidRPr="005D5CF5">
        <w:rPr>
          <w:b/>
          <w:bCs/>
        </w:rPr>
        <w:t>productos secos </w:t>
      </w:r>
      <w:proofErr w:type="gramStart"/>
      <w:r w:rsidR="005D490A">
        <w:rPr>
          <w:b/>
          <w:bCs/>
        </w:rPr>
        <w:t xml:space="preserve">y </w:t>
      </w:r>
      <w:r w:rsidR="005D490A" w:rsidRPr="005D5CF5">
        <w:t> </w:t>
      </w:r>
      <w:r w:rsidR="005D490A" w:rsidRPr="005D5CF5">
        <w:rPr>
          <w:b/>
          <w:bCs/>
        </w:rPr>
        <w:t>76</w:t>
      </w:r>
      <w:proofErr w:type="gramEnd"/>
      <w:r w:rsidR="005D490A" w:rsidRPr="005D5CF5">
        <w:rPr>
          <w:b/>
          <w:bCs/>
        </w:rPr>
        <w:t xml:space="preserve"> m2 para </w:t>
      </w:r>
      <w:r w:rsidR="004F7C4A">
        <w:rPr>
          <w:b/>
          <w:bCs/>
        </w:rPr>
        <w:t xml:space="preserve">8 empresas </w:t>
      </w:r>
      <w:r w:rsidR="005D490A" w:rsidRPr="005D5CF5">
        <w:rPr>
          <w:b/>
          <w:bCs/>
        </w:rPr>
        <w:t>productos congelados</w:t>
      </w:r>
      <w:r w:rsidR="005D490A" w:rsidRPr="005D5CF5">
        <w:rPr>
          <w:lang w:val="es-ES"/>
        </w:rPr>
        <w:t xml:space="preserve"> </w:t>
      </w:r>
      <w:r w:rsidRPr="005D5CF5">
        <w:rPr>
          <w:lang w:val="es-ES"/>
        </w:rPr>
        <w:t>para las empresas que deseen participar bajo la modalidad de exposición de marca en el stand de Costa Rica.</w:t>
      </w:r>
      <w:r w:rsidRPr="005D5CF5">
        <w:t> </w:t>
      </w:r>
    </w:p>
    <w:p w14:paraId="44A1E619" w14:textId="77777777" w:rsidR="005D5CF5" w:rsidRPr="005D5CF5" w:rsidRDefault="005D5CF5" w:rsidP="00DA7A06">
      <w:pPr>
        <w:numPr>
          <w:ilvl w:val="0"/>
          <w:numId w:val="34"/>
        </w:numPr>
        <w:jc w:val="both"/>
      </w:pPr>
      <w:r w:rsidRPr="005D5CF5">
        <w:rPr>
          <w:lang w:val="es-ES"/>
        </w:rPr>
        <w:t>Arte, diseño y construcción del pabellón país.</w:t>
      </w:r>
      <w:r w:rsidRPr="005D5CF5">
        <w:t> </w:t>
      </w:r>
    </w:p>
    <w:p w14:paraId="12053995" w14:textId="72E20A7A" w:rsidR="005D5CF5" w:rsidRPr="005D5CF5" w:rsidRDefault="76CD90E9" w:rsidP="00DA7A06">
      <w:pPr>
        <w:numPr>
          <w:ilvl w:val="0"/>
          <w:numId w:val="35"/>
        </w:numPr>
        <w:jc w:val="both"/>
        <w:rPr>
          <w:rFonts w:ascii="Segoe UI" w:eastAsia="Segoe UI" w:hAnsi="Segoe UI" w:cs="Segoe UI"/>
          <w:color w:val="242424"/>
          <w:sz w:val="21"/>
          <w:szCs w:val="21"/>
        </w:rPr>
      </w:pPr>
      <w:r w:rsidRPr="3A95E3B6">
        <w:rPr>
          <w:rFonts w:ascii="Segoe UI" w:eastAsia="Segoe UI" w:hAnsi="Segoe UI" w:cs="Segoe UI"/>
          <w:color w:val="242424"/>
          <w:sz w:val="21"/>
          <w:szCs w:val="21"/>
        </w:rPr>
        <w:t>Barra para degustación o cafeterí</w:t>
      </w:r>
      <w:r w:rsidR="7707B420" w:rsidRPr="3A95E3B6">
        <w:rPr>
          <w:rFonts w:ascii="Segoe UI" w:eastAsia="Segoe UI" w:hAnsi="Segoe UI" w:cs="Segoe UI"/>
          <w:color w:val="242424"/>
          <w:sz w:val="21"/>
          <w:szCs w:val="21"/>
        </w:rPr>
        <w:t>a</w:t>
      </w:r>
      <w:r w:rsidR="4073F5CB" w:rsidRPr="3A95E3B6">
        <w:rPr>
          <w:rFonts w:ascii="Segoe UI" w:eastAsia="Segoe UI" w:hAnsi="Segoe UI" w:cs="Segoe UI"/>
          <w:color w:val="242424"/>
          <w:sz w:val="21"/>
          <w:szCs w:val="21"/>
        </w:rPr>
        <w:t xml:space="preserve"> para la promoción de productos nacionales.</w:t>
      </w:r>
    </w:p>
    <w:p w14:paraId="322D56F2" w14:textId="1FBB3625" w:rsidR="005D5CF5" w:rsidRPr="005D5CF5" w:rsidRDefault="005D5CF5" w:rsidP="00DA7A06">
      <w:pPr>
        <w:numPr>
          <w:ilvl w:val="0"/>
          <w:numId w:val="36"/>
        </w:numPr>
        <w:jc w:val="both"/>
        <w:rPr>
          <w:highlight w:val="yellow"/>
        </w:rPr>
      </w:pPr>
      <w:r w:rsidRPr="164D58D4">
        <w:rPr>
          <w:lang w:val="es-ES"/>
        </w:rPr>
        <w:t>Área de negociación para cada una de las empresas participante</w:t>
      </w:r>
      <w:r w:rsidR="6E831BFA" w:rsidRPr="164D58D4">
        <w:rPr>
          <w:lang w:val="es-ES"/>
        </w:rPr>
        <w:t>s;</w:t>
      </w:r>
      <w:r w:rsidRPr="164D58D4">
        <w:rPr>
          <w:lang w:val="es-ES"/>
        </w:rPr>
        <w:t> según aplique, conexión de electricidad, basurero, espacio pequeño para bodega compartida</w:t>
      </w:r>
    </w:p>
    <w:p w14:paraId="106D60DA" w14:textId="480B72EF" w:rsidR="005D5CF5" w:rsidRPr="005D5CF5" w:rsidRDefault="005D490A" w:rsidP="00DA7A06">
      <w:pPr>
        <w:numPr>
          <w:ilvl w:val="0"/>
          <w:numId w:val="37"/>
        </w:numPr>
        <w:jc w:val="both"/>
      </w:pPr>
      <w:r>
        <w:rPr>
          <w:lang w:val="es-ES"/>
        </w:rPr>
        <w:t>2</w:t>
      </w:r>
      <w:r w:rsidR="005D5CF5" w:rsidRPr="005D5CF5">
        <w:rPr>
          <w:lang w:val="es-ES"/>
        </w:rPr>
        <w:t xml:space="preserve"> badges/credenciales por empresa participante bajo la modalidad de exposición de marca.</w:t>
      </w:r>
      <w:r w:rsidR="005D5CF5" w:rsidRPr="005D5CF5">
        <w:t> </w:t>
      </w:r>
    </w:p>
    <w:p w14:paraId="4F2943FE" w14:textId="5E789172" w:rsidR="005D5CF5" w:rsidRPr="005D5CF5" w:rsidRDefault="005D5CF5" w:rsidP="00DA7A06">
      <w:pPr>
        <w:numPr>
          <w:ilvl w:val="0"/>
          <w:numId w:val="38"/>
        </w:numPr>
        <w:jc w:val="both"/>
        <w:rPr>
          <w:lang w:val="es-ES"/>
        </w:rPr>
      </w:pPr>
      <w:r w:rsidRPr="3A95E3B6">
        <w:rPr>
          <w:lang w:val="es-ES"/>
        </w:rPr>
        <w:t>Envío de muestras</w:t>
      </w:r>
      <w:r w:rsidR="7A1B115B" w:rsidRPr="3A95E3B6">
        <w:rPr>
          <w:lang w:val="es-ES"/>
        </w:rPr>
        <w:t xml:space="preserve">, se confirmará el tope de kg a enviar por empresa. </w:t>
      </w:r>
    </w:p>
    <w:p w14:paraId="24571C29" w14:textId="77777777" w:rsidR="005D5CF5" w:rsidRPr="005D5CF5" w:rsidRDefault="005D5CF5" w:rsidP="00DA7A06">
      <w:pPr>
        <w:numPr>
          <w:ilvl w:val="0"/>
          <w:numId w:val="39"/>
        </w:numPr>
        <w:jc w:val="both"/>
      </w:pPr>
      <w:r w:rsidRPr="005D5CF5">
        <w:rPr>
          <w:lang w:val="es-ES"/>
        </w:rPr>
        <w:t>Acompañamiento antes, durante y después del evento.  </w:t>
      </w:r>
      <w:r w:rsidRPr="005D5CF5">
        <w:t> </w:t>
      </w:r>
    </w:p>
    <w:p w14:paraId="7B536851" w14:textId="77777777" w:rsidR="005D5CF5" w:rsidRPr="005D5CF5" w:rsidRDefault="005D5CF5" w:rsidP="004F7C4A">
      <w:pPr>
        <w:jc w:val="both"/>
      </w:pPr>
      <w:r w:rsidRPr="005D5CF5">
        <w:rPr>
          <w:b/>
          <w:bCs/>
          <w:lang w:val="es-ES"/>
        </w:rPr>
        <w:lastRenderedPageBreak/>
        <w:t>Responsabilidades de la empresa:</w:t>
      </w:r>
      <w:r w:rsidRPr="005D5CF5">
        <w:t> </w:t>
      </w:r>
    </w:p>
    <w:p w14:paraId="49D5D899" w14:textId="77777777" w:rsidR="005D5CF5" w:rsidRPr="005D5CF5" w:rsidRDefault="005D5CF5" w:rsidP="00DA7A06">
      <w:pPr>
        <w:numPr>
          <w:ilvl w:val="0"/>
          <w:numId w:val="40"/>
        </w:numPr>
        <w:jc w:val="both"/>
      </w:pPr>
      <w:r w:rsidRPr="005D5CF5">
        <w:rPr>
          <w:lang w:val="es-ES"/>
        </w:rPr>
        <w:t>Realizar el pago de la cuota de participación para confirmar su espacio en la feria (plazo </w:t>
      </w:r>
      <w:r w:rsidRPr="005D5CF5">
        <w:rPr>
          <w:b/>
          <w:bCs/>
          <w:lang w:val="es-ES"/>
        </w:rPr>
        <w:t>5 días hábiles a partir de la notificación de su participación y cuota</w:t>
      </w:r>
      <w:r w:rsidRPr="005D5CF5">
        <w:rPr>
          <w:lang w:val="es-ES"/>
        </w:rPr>
        <w:t>). </w:t>
      </w:r>
      <w:r w:rsidRPr="005D5CF5">
        <w:t> </w:t>
      </w:r>
    </w:p>
    <w:p w14:paraId="2BE33216" w14:textId="7A451EDA" w:rsidR="005D5CF5" w:rsidRPr="005D5CF5" w:rsidRDefault="005D5CF5" w:rsidP="00DA7A06">
      <w:pPr>
        <w:numPr>
          <w:ilvl w:val="0"/>
          <w:numId w:val="41"/>
        </w:numPr>
        <w:jc w:val="both"/>
      </w:pPr>
      <w:r w:rsidRPr="005D5CF5">
        <w:rPr>
          <w:lang w:val="es-ES"/>
        </w:rPr>
        <w:t>La empresa deberá financiar su tiquete aéreo, estadía y alimentación, así como traslados internos en el país destino. Cualquier otro gasto en que se incurra por el viaje a la feria, deberá ser financiado por parte de la empresa.</w:t>
      </w:r>
      <w:r w:rsidRPr="005D5CF5">
        <w:t> </w:t>
      </w:r>
    </w:p>
    <w:p w14:paraId="46053AED" w14:textId="77777777" w:rsidR="005D5CF5" w:rsidRPr="005D5CF5" w:rsidRDefault="005D5CF5" w:rsidP="00DA7A06">
      <w:pPr>
        <w:numPr>
          <w:ilvl w:val="0"/>
          <w:numId w:val="42"/>
        </w:numPr>
        <w:jc w:val="both"/>
      </w:pPr>
      <w:r w:rsidRPr="005D5CF5">
        <w:rPr>
          <w:lang w:val="es-ES"/>
        </w:rPr>
        <w:t>La empresa deberá informarse y cumplir con los requisitos de ingreso al país donde se realizará el evento (visas, vacunas, entre otros). Así como cumplir con los compromisos adquiridos en la carta de compromiso que ha sido adjuntada con la postulación.</w:t>
      </w:r>
      <w:r w:rsidRPr="005D5CF5">
        <w:t> </w:t>
      </w:r>
    </w:p>
    <w:p w14:paraId="51B27422" w14:textId="77777777" w:rsidR="005D5CF5" w:rsidRPr="005D5CF5" w:rsidRDefault="005D5CF5" w:rsidP="00DA7A06">
      <w:pPr>
        <w:numPr>
          <w:ilvl w:val="0"/>
          <w:numId w:val="43"/>
        </w:numPr>
        <w:jc w:val="both"/>
      </w:pPr>
      <w:r w:rsidRPr="005D5CF5">
        <w:rPr>
          <w:lang w:val="es-ES"/>
        </w:rPr>
        <w:t>La empresa deberá cumplir con la gestión de entrega de muestras: tiempos de entrega, documentación, y/o consultas que el proveedor logístico realice en el proceso de coordinación de envío.</w:t>
      </w:r>
      <w:r w:rsidRPr="005D5CF5">
        <w:t> </w:t>
      </w:r>
    </w:p>
    <w:p w14:paraId="461E149E" w14:textId="7C717472" w:rsidR="005D5CF5" w:rsidRPr="005D5CF5" w:rsidRDefault="005D5CF5" w:rsidP="00DA7A06">
      <w:pPr>
        <w:numPr>
          <w:ilvl w:val="0"/>
          <w:numId w:val="44"/>
        </w:numPr>
        <w:jc w:val="both"/>
      </w:pPr>
      <w:r w:rsidRPr="005D5CF5">
        <w:rPr>
          <w:lang w:val="es-ES"/>
        </w:rPr>
        <w:t xml:space="preserve">Garantizar la participación de al menos un representante calificado de la empresa en el stand de la Feria Internacional </w:t>
      </w:r>
      <w:r w:rsidR="005D490A">
        <w:rPr>
          <w:lang w:val="es-ES"/>
        </w:rPr>
        <w:t>SIAL París</w:t>
      </w:r>
      <w:r w:rsidRPr="005D5CF5">
        <w:rPr>
          <w:lang w:val="es-ES"/>
        </w:rPr>
        <w:t>, con dominio del idioma inglés, a fin de que este pueda atender y tomar decisiones al entrevistarse con compradores potenciales.  </w:t>
      </w:r>
      <w:r w:rsidRPr="005D5CF5">
        <w:t> </w:t>
      </w:r>
    </w:p>
    <w:p w14:paraId="50E2DF24" w14:textId="2A973CC0" w:rsidR="005D490A" w:rsidRPr="005D5CF5" w:rsidRDefault="005D5CF5" w:rsidP="004F7C4A">
      <w:pPr>
        <w:jc w:val="both"/>
      </w:pPr>
      <w:r w:rsidRPr="4A56A3D9">
        <w:t> </w:t>
      </w:r>
    </w:p>
    <w:p w14:paraId="4D7C8B33" w14:textId="01FE1DC5" w:rsidR="4A56A3D9" w:rsidRDefault="4A56A3D9" w:rsidP="4A56A3D9">
      <w:pPr>
        <w:jc w:val="both"/>
      </w:pPr>
    </w:p>
    <w:p w14:paraId="2F8C03D6" w14:textId="242001FD" w:rsidR="4A56A3D9" w:rsidRDefault="4A56A3D9" w:rsidP="4A56A3D9">
      <w:pPr>
        <w:jc w:val="both"/>
      </w:pPr>
    </w:p>
    <w:p w14:paraId="68837AFD" w14:textId="60CAF842" w:rsidR="4A56A3D9" w:rsidRDefault="4A56A3D9" w:rsidP="4A56A3D9">
      <w:pPr>
        <w:jc w:val="both"/>
      </w:pPr>
    </w:p>
    <w:p w14:paraId="04D27006" w14:textId="44395828" w:rsidR="4A56A3D9" w:rsidRDefault="4A56A3D9" w:rsidP="4A56A3D9">
      <w:pPr>
        <w:jc w:val="both"/>
      </w:pPr>
    </w:p>
    <w:p w14:paraId="58BB6E7A" w14:textId="12732BEC" w:rsidR="4A56A3D9" w:rsidRDefault="4A56A3D9" w:rsidP="4A56A3D9">
      <w:pPr>
        <w:jc w:val="both"/>
      </w:pPr>
    </w:p>
    <w:p w14:paraId="02BB8B71" w14:textId="2122169F" w:rsidR="4A56A3D9" w:rsidRDefault="4A56A3D9" w:rsidP="4A56A3D9">
      <w:pPr>
        <w:jc w:val="both"/>
      </w:pPr>
    </w:p>
    <w:p w14:paraId="53C6DCDA" w14:textId="6E2B5ACC" w:rsidR="4A56A3D9" w:rsidRDefault="4A56A3D9" w:rsidP="4A56A3D9">
      <w:pPr>
        <w:jc w:val="both"/>
      </w:pPr>
    </w:p>
    <w:p w14:paraId="3A19F614" w14:textId="44FEDFD6" w:rsidR="4A56A3D9" w:rsidRDefault="4A56A3D9" w:rsidP="4A56A3D9">
      <w:pPr>
        <w:jc w:val="both"/>
      </w:pPr>
    </w:p>
    <w:p w14:paraId="08B0D311" w14:textId="1577E1D8" w:rsidR="4A56A3D9" w:rsidRDefault="4A56A3D9" w:rsidP="4A56A3D9">
      <w:pPr>
        <w:jc w:val="both"/>
      </w:pPr>
    </w:p>
    <w:p w14:paraId="38533125" w14:textId="01B5AECB" w:rsidR="4A56A3D9" w:rsidRDefault="4A56A3D9" w:rsidP="4A56A3D9">
      <w:pPr>
        <w:jc w:val="both"/>
      </w:pPr>
    </w:p>
    <w:p w14:paraId="4548CB21" w14:textId="3A7BB2DA" w:rsidR="4A56A3D9" w:rsidRDefault="4A56A3D9" w:rsidP="4A56A3D9">
      <w:pPr>
        <w:jc w:val="both"/>
      </w:pPr>
    </w:p>
    <w:p w14:paraId="119E76A5" w14:textId="77777777" w:rsidR="005D5CF5" w:rsidRPr="005D5CF5" w:rsidRDefault="005D5CF5" w:rsidP="00DA7A06">
      <w:pPr>
        <w:numPr>
          <w:ilvl w:val="0"/>
          <w:numId w:val="45"/>
        </w:numPr>
        <w:jc w:val="both"/>
      </w:pPr>
      <w:r w:rsidRPr="005D5CF5">
        <w:rPr>
          <w:b/>
          <w:bCs/>
          <w:lang w:val="es-ES"/>
        </w:rPr>
        <w:t>Criterios de evaluación. </w:t>
      </w:r>
      <w:r w:rsidRPr="005D5CF5">
        <w:t> </w:t>
      </w:r>
    </w:p>
    <w:p w14:paraId="073A5E4E" w14:textId="77777777" w:rsidR="005D5CF5" w:rsidRPr="005D5CF5" w:rsidRDefault="005D5CF5" w:rsidP="004F7C4A">
      <w:pPr>
        <w:jc w:val="both"/>
      </w:pPr>
      <w:r w:rsidRPr="005D5CF5">
        <w:rPr>
          <w:lang w:val="es-ES"/>
        </w:rPr>
        <w:t>Posterior a la revisión de admisibilidad de las empresas. PROCOMER realizará una evaluación técnica tomando en cuenta los siguientes criterios:</w:t>
      </w:r>
      <w:r w:rsidRPr="005D5CF5">
        <w:t> </w:t>
      </w:r>
    </w:p>
    <w:p w14:paraId="654078F3" w14:textId="77777777" w:rsidR="005D5CF5" w:rsidRPr="005D5CF5" w:rsidRDefault="005D5CF5" w:rsidP="004F7C4A">
      <w:pPr>
        <w:jc w:val="both"/>
      </w:pPr>
      <w:r w:rsidRPr="005D5CF5">
        <w:t> </w:t>
      </w:r>
    </w:p>
    <w:p w14:paraId="101A3791" w14:textId="03ABB1E7" w:rsidR="005D5CF5" w:rsidRPr="005D5CF5" w:rsidRDefault="005D5CF5" w:rsidP="2CC3E0E3">
      <w:pPr>
        <w:jc w:val="both"/>
      </w:pPr>
      <w:r w:rsidRPr="1D38D0A9">
        <w:lastRenderedPageBreak/>
        <w:t> </w:t>
      </w:r>
      <w:r w:rsidR="47EA3264">
        <w:rPr>
          <w:noProof/>
        </w:rPr>
        <w:drawing>
          <wp:inline distT="0" distB="0" distL="0" distR="0" wp14:anchorId="3E5E95C9" wp14:editId="3CE5A579">
            <wp:extent cx="5686425" cy="5943600"/>
            <wp:effectExtent l="0" t="0" r="0" b="0"/>
            <wp:docPr id="5056805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80534" name="Picture 505680534"/>
                    <pic:cNvPicPr/>
                  </pic:nvPicPr>
                  <pic:blipFill>
                    <a:blip r:embed="rId15">
                      <a:extLst>
                        <a:ext uri="{28A0092B-C50C-407E-A947-70E740481C1C}">
                          <a14:useLocalDpi xmlns:a14="http://schemas.microsoft.com/office/drawing/2010/main"/>
                        </a:ext>
                      </a:extLst>
                    </a:blip>
                    <a:stretch>
                      <a:fillRect/>
                    </a:stretch>
                  </pic:blipFill>
                  <pic:spPr>
                    <a:xfrm>
                      <a:off x="0" y="0"/>
                      <a:ext cx="5686425" cy="5943600"/>
                    </a:xfrm>
                    <a:prstGeom prst="rect">
                      <a:avLst/>
                    </a:prstGeom>
                  </pic:spPr>
                </pic:pic>
              </a:graphicData>
            </a:graphic>
          </wp:inline>
        </w:drawing>
      </w:r>
    </w:p>
    <w:p w14:paraId="46CFBEA2" w14:textId="0B31C06C" w:rsidR="1D38D0A9" w:rsidRDefault="1D38D0A9" w:rsidP="1D38D0A9">
      <w:pPr>
        <w:jc w:val="both"/>
      </w:pPr>
    </w:p>
    <w:p w14:paraId="6193A869" w14:textId="4D354F52" w:rsidR="1D38D0A9" w:rsidRDefault="1D38D0A9" w:rsidP="1D38D0A9">
      <w:pPr>
        <w:jc w:val="both"/>
      </w:pPr>
    </w:p>
    <w:p w14:paraId="58D25C7D" w14:textId="77777777" w:rsidR="005D5CF5" w:rsidRPr="005D5CF5" w:rsidRDefault="005D5CF5" w:rsidP="004F7C4A">
      <w:pPr>
        <w:jc w:val="both"/>
      </w:pPr>
      <w:r w:rsidRPr="005D5CF5">
        <w:rPr>
          <w:b/>
          <w:bCs/>
          <w:lang w:val="es-ES"/>
        </w:rPr>
        <w:t>Proceso de Adjudicación de espacios</w:t>
      </w:r>
      <w:r w:rsidRPr="005D5CF5">
        <w:t> </w:t>
      </w:r>
    </w:p>
    <w:p w14:paraId="193304B3" w14:textId="77777777" w:rsidR="005D5CF5" w:rsidRPr="005D5CF5" w:rsidRDefault="005D5CF5" w:rsidP="004F7C4A">
      <w:pPr>
        <w:jc w:val="both"/>
      </w:pPr>
      <w:r w:rsidRPr="005D5CF5">
        <w:rPr>
          <w:lang w:val="es-ES"/>
        </w:rPr>
        <w:t>Una vez realizada la evaluación se realizará un ranking de las empresas, en caso de empresas que tengan una misma calificación se realizará por orden de llegada de la postulación.</w:t>
      </w:r>
      <w:r w:rsidRPr="005D5CF5">
        <w:t> </w:t>
      </w:r>
    </w:p>
    <w:p w14:paraId="5547FFF9" w14:textId="77777777" w:rsidR="005D5CF5" w:rsidRPr="005D5CF5" w:rsidRDefault="005D5CF5" w:rsidP="004F7C4A">
      <w:pPr>
        <w:jc w:val="both"/>
      </w:pPr>
      <w:r w:rsidRPr="147CF4C9">
        <w:t> </w:t>
      </w:r>
    </w:p>
    <w:p w14:paraId="553C717C" w14:textId="3ED837E9" w:rsidR="147CF4C9" w:rsidRDefault="147CF4C9" w:rsidP="147CF4C9">
      <w:pPr>
        <w:jc w:val="both"/>
      </w:pPr>
    </w:p>
    <w:p w14:paraId="2B67EDE5" w14:textId="1F4D4942" w:rsidR="147CF4C9" w:rsidRDefault="147CF4C9" w:rsidP="2CC3E0E3">
      <w:pPr>
        <w:jc w:val="both"/>
      </w:pPr>
    </w:p>
    <w:p w14:paraId="4633CF18" w14:textId="77777777" w:rsidR="005D5CF5" w:rsidRPr="005D5CF5" w:rsidRDefault="005D5CF5" w:rsidP="00DA7A06">
      <w:pPr>
        <w:numPr>
          <w:ilvl w:val="0"/>
          <w:numId w:val="46"/>
        </w:numPr>
        <w:jc w:val="both"/>
      </w:pPr>
      <w:r w:rsidRPr="005D5CF5">
        <w:rPr>
          <w:b/>
          <w:bCs/>
          <w:lang w:val="es-ES"/>
        </w:rPr>
        <w:t>Selección</w:t>
      </w:r>
      <w:r w:rsidRPr="005D5CF5">
        <w:t> </w:t>
      </w:r>
      <w:r w:rsidRPr="005D5CF5">
        <w:br/>
        <w:t> </w:t>
      </w:r>
    </w:p>
    <w:p w14:paraId="4C9CAB2D" w14:textId="77777777" w:rsidR="005D5CF5" w:rsidRPr="005D5CF5" w:rsidRDefault="005D5CF5" w:rsidP="00DA7A06">
      <w:pPr>
        <w:numPr>
          <w:ilvl w:val="0"/>
          <w:numId w:val="47"/>
        </w:numPr>
        <w:jc w:val="both"/>
      </w:pPr>
      <w:r w:rsidRPr="005D5CF5">
        <w:rPr>
          <w:lang w:val="es-ES"/>
        </w:rPr>
        <w:t>Finalizado el proceso de evaluación y ranking, se comunicará la adjudicación del beneficio de participación a las empresas seleccionadas.</w:t>
      </w:r>
      <w:r w:rsidRPr="005D5CF5">
        <w:t> </w:t>
      </w:r>
    </w:p>
    <w:p w14:paraId="56CCAE99" w14:textId="2B838C49" w:rsidR="005D5CF5" w:rsidRPr="005D5CF5" w:rsidRDefault="005D5CF5" w:rsidP="00DA7A06">
      <w:pPr>
        <w:numPr>
          <w:ilvl w:val="0"/>
          <w:numId w:val="48"/>
        </w:numPr>
        <w:jc w:val="both"/>
      </w:pPr>
      <w:r w:rsidRPr="005D5CF5">
        <w:rPr>
          <w:lang w:val="es-ES"/>
        </w:rPr>
        <w:lastRenderedPageBreak/>
        <w:t>Pago de cuota de participación, tendrán (5) días hábiles para realizar el pago y enviar el comprobante del depósito bancario por correo indicando los datos para la generación de la factura electrónica, en caso de no pago en el tiempo estimado, el espacio será asignado a otra empresa.</w:t>
      </w:r>
      <w:r w:rsidRPr="005D5CF5">
        <w:t> </w:t>
      </w:r>
      <w:r w:rsidRPr="005D5CF5">
        <w:rPr>
          <w:lang w:val="es-ES"/>
        </w:rPr>
        <w:t xml:space="preserve">Se </w:t>
      </w:r>
      <w:r w:rsidR="005D490A">
        <w:rPr>
          <w:lang w:val="es-ES"/>
        </w:rPr>
        <w:t>enviarán</w:t>
      </w:r>
      <w:r w:rsidRPr="005D5CF5">
        <w:rPr>
          <w:lang w:val="es-ES"/>
        </w:rPr>
        <w:t> los datos de las cuentas bancarias</w:t>
      </w:r>
      <w:r w:rsidR="005D490A" w:rsidRPr="005D490A">
        <w:rPr>
          <w:lang w:val="es-ES"/>
        </w:rPr>
        <w:t xml:space="preserve"> una vez comunicada la adjudicación del beneficio de participación a las empresas seleccionadas.</w:t>
      </w:r>
    </w:p>
    <w:p w14:paraId="05531A1F" w14:textId="77777777" w:rsidR="005D5CF5" w:rsidRPr="005D5CF5" w:rsidRDefault="005D5CF5" w:rsidP="00DA7A06">
      <w:pPr>
        <w:numPr>
          <w:ilvl w:val="0"/>
          <w:numId w:val="49"/>
        </w:numPr>
        <w:jc w:val="both"/>
      </w:pPr>
      <w:r w:rsidRPr="005D5CF5">
        <w:rPr>
          <w:lang w:val="es-ES"/>
        </w:rPr>
        <w:t>En caso de la no realización de pago o indicación de la empresa por correo electrónico de no participar en el proceso en los 5 días hábiles, se avanzará con la siguiente empresa no adjudicada, según el ranking de evaluación previamente realizado.</w:t>
      </w:r>
      <w:r w:rsidRPr="005D5CF5">
        <w:t> </w:t>
      </w:r>
    </w:p>
    <w:p w14:paraId="601DD85F" w14:textId="77777777" w:rsidR="005D5CF5" w:rsidRPr="005D5CF5" w:rsidRDefault="005D5CF5" w:rsidP="00DA7A06">
      <w:pPr>
        <w:numPr>
          <w:ilvl w:val="0"/>
          <w:numId w:val="50"/>
        </w:numPr>
        <w:jc w:val="both"/>
      </w:pPr>
      <w:r w:rsidRPr="005D5CF5">
        <w:rPr>
          <w:lang w:val="es-ES"/>
        </w:rPr>
        <w:t>Se hará una primera reunión de coordinación con el grupo una vez cerrada la convocatoria, para ver términos logísticos de la participación. </w:t>
      </w:r>
      <w:r w:rsidRPr="005D5CF5">
        <w:t> </w:t>
      </w:r>
    </w:p>
    <w:p w14:paraId="7402AECB" w14:textId="77777777" w:rsidR="005D5CF5" w:rsidRPr="005D5CF5" w:rsidRDefault="005D5CF5" w:rsidP="00DA7A06">
      <w:pPr>
        <w:numPr>
          <w:ilvl w:val="0"/>
          <w:numId w:val="51"/>
        </w:numPr>
        <w:jc w:val="both"/>
      </w:pPr>
      <w:r w:rsidRPr="005D5CF5">
        <w:rPr>
          <w:lang w:val="es-ES"/>
        </w:rPr>
        <w:t>Una vez adjudicada la empresa y con el pago realizado, las empresas seleccionadas deberán proporcionar toda la información solicitada.</w:t>
      </w:r>
      <w:r w:rsidRPr="005D5CF5">
        <w:t> </w:t>
      </w:r>
    </w:p>
    <w:p w14:paraId="25F88C5F" w14:textId="77777777" w:rsidR="005D5CF5" w:rsidRPr="005D5CF5" w:rsidRDefault="005D5CF5" w:rsidP="004F7C4A">
      <w:pPr>
        <w:jc w:val="both"/>
      </w:pPr>
      <w:r w:rsidRPr="005D5CF5">
        <w:t> </w:t>
      </w:r>
    </w:p>
    <w:p w14:paraId="4B2DDE45" w14:textId="77777777" w:rsidR="005D5CF5" w:rsidRPr="005D5CF5" w:rsidRDefault="005D5CF5" w:rsidP="00DA7A06">
      <w:pPr>
        <w:numPr>
          <w:ilvl w:val="0"/>
          <w:numId w:val="52"/>
        </w:numPr>
        <w:jc w:val="both"/>
      </w:pPr>
      <w:r w:rsidRPr="005D5CF5">
        <w:rPr>
          <w:b/>
          <w:bCs/>
          <w:lang w:val="es-ES"/>
        </w:rPr>
        <w:t>Cancelación del evento por motivos de fuerza mayor</w:t>
      </w:r>
      <w:r w:rsidRPr="005D5CF5">
        <w:t> </w:t>
      </w:r>
    </w:p>
    <w:p w14:paraId="39B4DB07" w14:textId="77777777" w:rsidR="005D5CF5" w:rsidRPr="005D5CF5" w:rsidRDefault="005D5CF5" w:rsidP="004F7C4A">
      <w:pPr>
        <w:jc w:val="both"/>
      </w:pPr>
      <w:r w:rsidRPr="005D5CF5">
        <w:t> </w:t>
      </w:r>
    </w:p>
    <w:p w14:paraId="246ED095" w14:textId="20DB8F8F" w:rsidR="00174606" w:rsidRDefault="005D5CF5" w:rsidP="004F7C4A">
      <w:pPr>
        <w:jc w:val="both"/>
      </w:pPr>
      <w:r w:rsidRPr="147CF4C9">
        <w:rPr>
          <w:i/>
          <w:iCs/>
        </w:rPr>
        <w:t>La participación en la edición especial de </w:t>
      </w:r>
      <w:r w:rsidR="00482D96" w:rsidRPr="147CF4C9">
        <w:rPr>
          <w:i/>
          <w:iCs/>
        </w:rPr>
        <w:t>Sial París 2026</w:t>
      </w:r>
      <w:r w:rsidRPr="147CF4C9">
        <w:rPr>
          <w:i/>
          <w:iCs/>
        </w:rPr>
        <w:t>, 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ante cualquier situación considerada de fuerza mayor. Las empresas participantes deberán informarse constantemente sobre los requerimientos de ingreso a </w:t>
      </w:r>
      <w:r w:rsidR="00482D96" w:rsidRPr="147CF4C9">
        <w:rPr>
          <w:i/>
          <w:iCs/>
        </w:rPr>
        <w:t>Francia</w:t>
      </w:r>
      <w:r w:rsidRPr="147CF4C9">
        <w:rPr>
          <w:i/>
          <w:iCs/>
        </w:rPr>
        <w:t> por lo que PROCOMER no asume ninguna responsabilidad en costos de tiquetes, hospedaje y demás relacionados con la participación en la Feria que se generen por cancelación del evento o imposibilidad de viajar al mercado en las fechas pactadas.</w:t>
      </w:r>
      <w:r w:rsidRPr="147CF4C9">
        <w:t> </w:t>
      </w:r>
    </w:p>
    <w:p w14:paraId="467E4FB4" w14:textId="77777777" w:rsidR="00174606" w:rsidRPr="005D5CF5" w:rsidRDefault="00174606" w:rsidP="004F7C4A">
      <w:pPr>
        <w:jc w:val="both"/>
      </w:pPr>
    </w:p>
    <w:p w14:paraId="7537E948" w14:textId="77777777" w:rsidR="005D5CF5" w:rsidRPr="005D5CF5" w:rsidRDefault="005D5CF5" w:rsidP="00DA7A06">
      <w:pPr>
        <w:numPr>
          <w:ilvl w:val="0"/>
          <w:numId w:val="53"/>
        </w:numPr>
        <w:jc w:val="both"/>
      </w:pPr>
      <w:r w:rsidRPr="005D5CF5">
        <w:rPr>
          <w:b/>
          <w:bCs/>
          <w:lang w:val="es-ES"/>
        </w:rPr>
        <w:t>Evaluación de participación en la feria</w:t>
      </w:r>
      <w:r w:rsidRPr="005D5CF5">
        <w:t> </w:t>
      </w:r>
    </w:p>
    <w:p w14:paraId="7CFD5F65" w14:textId="00741CEE" w:rsidR="005D5CF5" w:rsidRPr="005D5CF5" w:rsidRDefault="005D5CF5" w:rsidP="00DA7A06">
      <w:pPr>
        <w:numPr>
          <w:ilvl w:val="0"/>
          <w:numId w:val="54"/>
        </w:numPr>
        <w:jc w:val="both"/>
      </w:pPr>
      <w:r w:rsidRPr="005D5CF5">
        <w:rPr>
          <w:lang w:val="es-ES"/>
        </w:rPr>
        <w:t>Por medio de la Desarrolladora de exportaciones y </w:t>
      </w:r>
      <w:r w:rsidR="00482D96">
        <w:rPr>
          <w:lang w:val="es-ES"/>
        </w:rPr>
        <w:t>la Oficina de Promoción Comercial que atiende el mercado de Francia</w:t>
      </w:r>
      <w:r w:rsidRPr="005D5CF5">
        <w:rPr>
          <w:lang w:val="es-ES"/>
        </w:rPr>
        <w:t>, se estará contactando a las empresas para dar seguimiento a las oportunidades recabadas en los días de la feria.</w:t>
      </w:r>
      <w:r w:rsidRPr="005D5CF5">
        <w:t> </w:t>
      </w:r>
    </w:p>
    <w:p w14:paraId="1F41A9CB" w14:textId="77777777" w:rsidR="005D5CF5" w:rsidRPr="005D5CF5" w:rsidRDefault="005D5CF5" w:rsidP="00DA7A06">
      <w:pPr>
        <w:numPr>
          <w:ilvl w:val="0"/>
          <w:numId w:val="55"/>
        </w:numPr>
        <w:jc w:val="both"/>
      </w:pPr>
      <w:r w:rsidRPr="005D5CF5">
        <w:rPr>
          <w:lang w:val="es-ES"/>
        </w:rPr>
        <w:t>Posteriormente, por medio de la Desarrolladora de exportaciones, estará contactando a las empresas para dar seguimiento a las oportunidades brindadas en los días de la feria.</w:t>
      </w:r>
      <w:r w:rsidRPr="005D5CF5">
        <w:t> </w:t>
      </w:r>
    </w:p>
    <w:p w14:paraId="351B8D37" w14:textId="77777777" w:rsidR="005D5CF5" w:rsidRPr="005D5CF5" w:rsidRDefault="005D5CF5" w:rsidP="00DA7A06">
      <w:pPr>
        <w:numPr>
          <w:ilvl w:val="0"/>
          <w:numId w:val="56"/>
        </w:numPr>
        <w:jc w:val="both"/>
      </w:pPr>
      <w:r w:rsidRPr="005D5CF5">
        <w:rPr>
          <w:lang w:val="es-ES"/>
        </w:rPr>
        <w:t>Cuando concluya la feria, la empresa participante deberá completar la encuesta de satisfacción que será enviada al correo electrónico.</w:t>
      </w:r>
      <w:r w:rsidRPr="005D5CF5">
        <w:t> </w:t>
      </w:r>
    </w:p>
    <w:p w14:paraId="7D0540DB" w14:textId="77777777" w:rsidR="005D5CF5" w:rsidRPr="005D5CF5" w:rsidRDefault="005D5CF5" w:rsidP="00DA7A06">
      <w:pPr>
        <w:numPr>
          <w:ilvl w:val="0"/>
          <w:numId w:val="57"/>
        </w:numPr>
        <w:jc w:val="both"/>
      </w:pPr>
      <w:r w:rsidRPr="005D5CF5">
        <w:rPr>
          <w:lang w:val="es-ES"/>
        </w:rPr>
        <w:t>En caso de que las empresas no brinden la información anteriormente indicada, se establecerá dicho incumplimiento dentro de sus registros, contemplándolo en la evaluación de futuras postulaciones a ferias.</w:t>
      </w:r>
      <w:r w:rsidRPr="005D5CF5">
        <w:t> </w:t>
      </w:r>
    </w:p>
    <w:p w14:paraId="4D961582" w14:textId="77777777" w:rsidR="005D5CF5" w:rsidRPr="005D5CF5" w:rsidRDefault="005D5CF5" w:rsidP="004F7C4A">
      <w:pPr>
        <w:ind w:left="720"/>
        <w:jc w:val="both"/>
      </w:pPr>
      <w:r w:rsidRPr="005D5CF5">
        <w:t> </w:t>
      </w:r>
    </w:p>
    <w:p w14:paraId="11C3F120" w14:textId="77777777" w:rsidR="005D5CF5" w:rsidRPr="005D5CF5" w:rsidRDefault="005D5CF5" w:rsidP="00DA7A06">
      <w:pPr>
        <w:numPr>
          <w:ilvl w:val="0"/>
          <w:numId w:val="58"/>
        </w:numPr>
        <w:jc w:val="both"/>
      </w:pPr>
      <w:r w:rsidRPr="005D5CF5">
        <w:rPr>
          <w:b/>
          <w:bCs/>
          <w:lang w:val="es-ES"/>
        </w:rPr>
        <w:t> Acuerdo de confidencialidad</w:t>
      </w:r>
      <w:r w:rsidRPr="005D5CF5">
        <w:t> </w:t>
      </w:r>
    </w:p>
    <w:p w14:paraId="25060463" w14:textId="77777777" w:rsidR="005D5CF5" w:rsidRPr="005D5CF5" w:rsidRDefault="005D5CF5" w:rsidP="004F7C4A">
      <w:pPr>
        <w:jc w:val="both"/>
      </w:pPr>
      <w:r w:rsidRPr="005D5CF5">
        <w:t> </w:t>
      </w:r>
    </w:p>
    <w:p w14:paraId="72E3006F" w14:textId="77777777" w:rsidR="005D5CF5" w:rsidRPr="005D5CF5" w:rsidRDefault="005D5CF5" w:rsidP="004F7C4A">
      <w:pPr>
        <w:jc w:val="both"/>
      </w:pPr>
      <w:r w:rsidRPr="005D5CF5">
        <w:t>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0994A48E" w14:textId="77777777" w:rsidR="005D5CF5" w:rsidRPr="005D5CF5" w:rsidRDefault="005D5CF5" w:rsidP="004F7C4A">
      <w:pPr>
        <w:jc w:val="both"/>
      </w:pPr>
      <w:r w:rsidRPr="005D5CF5">
        <w:t> </w:t>
      </w:r>
    </w:p>
    <w:p w14:paraId="26798360" w14:textId="77777777" w:rsidR="005D5CF5" w:rsidRPr="005D5CF5" w:rsidRDefault="005D5CF5" w:rsidP="004F7C4A">
      <w:pPr>
        <w:jc w:val="both"/>
      </w:pPr>
      <w:r w:rsidRPr="005D5CF5">
        <w:t xml:space="preserve">PROCOMER tiene obligaciones en lo relativo a la administración y custodia de la información que brindan los exportadores, de manera que debe observar el principio de confidencialidad </w:t>
      </w:r>
      <w:r w:rsidRPr="005D5CF5">
        <w:lastRenderedPageBreak/>
        <w:t>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 </w:t>
      </w:r>
    </w:p>
    <w:p w14:paraId="1EB1BEA9" w14:textId="77777777" w:rsidR="005D5CF5" w:rsidRPr="005D5CF5" w:rsidRDefault="005D5CF5" w:rsidP="004F7C4A">
      <w:pPr>
        <w:jc w:val="both"/>
      </w:pPr>
      <w:r w:rsidRPr="005D5CF5">
        <w:t> </w:t>
      </w:r>
    </w:p>
    <w:p w14:paraId="23EC297F" w14:textId="77777777" w:rsidR="005D5CF5" w:rsidRPr="005D5CF5" w:rsidRDefault="005D5CF5" w:rsidP="004F7C4A">
      <w:pPr>
        <w:jc w:val="both"/>
      </w:pPr>
      <w:r w:rsidRPr="005D5CF5">
        <w:t>Al enviar la presente inscripción, usted autoriza a PROCOMER a almacenar sus datos personales y a utilizarlos bajo estos términos de confidencialidad. </w:t>
      </w:r>
      <w:r w:rsidRPr="005D5CF5">
        <w:br/>
      </w:r>
      <w:r w:rsidRPr="005D5CF5">
        <w:rPr>
          <w:b/>
          <w:bCs/>
          <w:lang w:val="es-ES"/>
        </w:rPr>
        <w:t> </w:t>
      </w:r>
      <w:r w:rsidRPr="005D5CF5">
        <w:t> </w:t>
      </w:r>
    </w:p>
    <w:p w14:paraId="3600A748" w14:textId="77777777" w:rsidR="005D5CF5" w:rsidRPr="005D5CF5" w:rsidRDefault="005D5CF5" w:rsidP="00DA7A06">
      <w:pPr>
        <w:numPr>
          <w:ilvl w:val="0"/>
          <w:numId w:val="59"/>
        </w:numPr>
        <w:jc w:val="both"/>
      </w:pPr>
      <w:r w:rsidRPr="005D5CF5">
        <w:rPr>
          <w:b/>
          <w:bCs/>
          <w:lang w:val="es-ES"/>
        </w:rPr>
        <w:t>Datos de contacto</w:t>
      </w:r>
      <w:r w:rsidRPr="005D5CF5">
        <w:t> </w:t>
      </w:r>
    </w:p>
    <w:p w14:paraId="1FE7487E" w14:textId="53E35BD8" w:rsidR="005D5CF5" w:rsidRPr="005D5CF5" w:rsidRDefault="005D5CF5" w:rsidP="164D58D4">
      <w:r w:rsidRPr="164D58D4">
        <w:t> </w:t>
      </w:r>
      <w:r w:rsidRPr="164D58D4">
        <w:rPr>
          <w:lang w:val="es-ES"/>
        </w:rPr>
        <w:t>Para atender consultas se habilitará</w:t>
      </w:r>
      <w:r w:rsidR="3ECCA67C" w:rsidRPr="164D58D4">
        <w:rPr>
          <w:lang w:val="es-ES"/>
        </w:rPr>
        <w:t xml:space="preserve"> </w:t>
      </w:r>
      <w:r w:rsidRPr="164D58D4">
        <w:rPr>
          <w:lang w:val="es-ES"/>
        </w:rPr>
        <w:t>a la dirección: </w:t>
      </w:r>
    </w:p>
    <w:p w14:paraId="6F846169" w14:textId="27E6E9C9" w:rsidR="005D5CF5" w:rsidRPr="005D5CF5" w:rsidRDefault="00482D96" w:rsidP="164D58D4">
      <w:hyperlink r:id="rId16">
        <w:r w:rsidRPr="164D58D4">
          <w:rPr>
            <w:rStyle w:val="Hipervnculo"/>
            <w:lang w:val="es-ES"/>
          </w:rPr>
          <w:t>alimentaria@procomer.com</w:t>
        </w:r>
      </w:hyperlink>
      <w:r w:rsidRPr="164D58D4">
        <w:rPr>
          <w:lang w:val="es-ES"/>
        </w:rPr>
        <w:t> / </w:t>
      </w:r>
      <w:hyperlink r:id="rId17">
        <w:r w:rsidRPr="164D58D4">
          <w:rPr>
            <w:rStyle w:val="Hipervnculo"/>
            <w:lang w:val="es-ES"/>
          </w:rPr>
          <w:t>wmurillo@procomer.com</w:t>
        </w:r>
      </w:hyperlink>
      <w:r w:rsidRPr="164D58D4">
        <w:rPr>
          <w:lang w:val="es-ES"/>
        </w:rPr>
        <w:t> / </w:t>
      </w:r>
      <w:hyperlink r:id="rId18">
        <w:r w:rsidRPr="164D58D4">
          <w:rPr>
            <w:rStyle w:val="Hipervnculo"/>
            <w:lang w:val="es-ES"/>
          </w:rPr>
          <w:t>aponce@procomer.com</w:t>
        </w:r>
      </w:hyperlink>
      <w:r w:rsidRPr="164D58D4">
        <w:t> </w:t>
      </w:r>
    </w:p>
    <w:p w14:paraId="60957FC3" w14:textId="1DB9794A" w:rsidR="00633B4F" w:rsidRPr="00747C30" w:rsidRDefault="00633B4F" w:rsidP="004F7C4A">
      <w:pPr>
        <w:jc w:val="both"/>
        <w:rPr>
          <w:lang w:val="es-ES"/>
        </w:rPr>
      </w:pPr>
    </w:p>
    <w:sectPr w:rsidR="00633B4F" w:rsidRPr="00747C30">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0642" w14:textId="77777777" w:rsidR="00313C0A" w:rsidRDefault="00313C0A" w:rsidP="00633B4F">
      <w:r>
        <w:separator/>
      </w:r>
    </w:p>
  </w:endnote>
  <w:endnote w:type="continuationSeparator" w:id="0">
    <w:p w14:paraId="0A244870" w14:textId="77777777" w:rsidR="00313C0A" w:rsidRDefault="00313C0A" w:rsidP="006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9BC9" w14:textId="4540C622" w:rsidR="00633B4F" w:rsidRDefault="00633B4F">
    <w:pPr>
      <w:pStyle w:val="Piedepgina"/>
    </w:pPr>
    <w:r>
      <w:rPr>
        <w:noProof/>
      </w:rPr>
      <w:drawing>
        <wp:anchor distT="0" distB="0" distL="114300" distR="114300" simplePos="0" relativeHeight="251659264" behindDoc="1" locked="0" layoutInCell="1" allowOverlap="1" wp14:anchorId="60FDED00" wp14:editId="79898782">
          <wp:simplePos x="0" y="0"/>
          <wp:positionH relativeFrom="column">
            <wp:posOffset>-247650</wp:posOffset>
          </wp:positionH>
          <wp:positionV relativeFrom="paragraph">
            <wp:posOffset>-295275</wp:posOffset>
          </wp:positionV>
          <wp:extent cx="6802874" cy="1179831"/>
          <wp:effectExtent l="0" t="0" r="0"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6802874" cy="117983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EFCA" w14:textId="77777777" w:rsidR="00313C0A" w:rsidRDefault="00313C0A" w:rsidP="00633B4F">
      <w:r>
        <w:separator/>
      </w:r>
    </w:p>
  </w:footnote>
  <w:footnote w:type="continuationSeparator" w:id="0">
    <w:p w14:paraId="47E3F881" w14:textId="77777777" w:rsidR="00313C0A" w:rsidRDefault="00313C0A" w:rsidP="006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307" w14:textId="70431796" w:rsidR="00633B4F" w:rsidRDefault="00747C30">
    <w:pPr>
      <w:pStyle w:val="Encabezado"/>
    </w:pPr>
    <w:r>
      <w:rPr>
        <w:noProof/>
      </w:rPr>
      <w:drawing>
        <wp:anchor distT="0" distB="0" distL="114300" distR="114300" simplePos="0" relativeHeight="251660288" behindDoc="1" locked="0" layoutInCell="1" allowOverlap="1" wp14:anchorId="58ECC390" wp14:editId="06E723A0">
          <wp:simplePos x="0" y="0"/>
          <wp:positionH relativeFrom="column">
            <wp:posOffset>-1008321</wp:posOffset>
          </wp:positionH>
          <wp:positionV relativeFrom="paragraph">
            <wp:posOffset>-438005</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68667" cy="1418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456"/>
    <w:multiLevelType w:val="multilevel"/>
    <w:tmpl w:val="00FA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C42E2"/>
    <w:multiLevelType w:val="multilevel"/>
    <w:tmpl w:val="53122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E45A8"/>
    <w:multiLevelType w:val="multilevel"/>
    <w:tmpl w:val="F6AC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65C5F"/>
    <w:multiLevelType w:val="multilevel"/>
    <w:tmpl w:val="DD90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77522"/>
    <w:multiLevelType w:val="multilevel"/>
    <w:tmpl w:val="E7F0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27CF7"/>
    <w:multiLevelType w:val="multilevel"/>
    <w:tmpl w:val="C4C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E70ED"/>
    <w:multiLevelType w:val="multilevel"/>
    <w:tmpl w:val="06A0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720A8D"/>
    <w:multiLevelType w:val="multilevel"/>
    <w:tmpl w:val="C970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9A458B"/>
    <w:multiLevelType w:val="multilevel"/>
    <w:tmpl w:val="60CE46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A1061"/>
    <w:multiLevelType w:val="multilevel"/>
    <w:tmpl w:val="280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642AA3"/>
    <w:multiLevelType w:val="multilevel"/>
    <w:tmpl w:val="C27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80EF3"/>
    <w:multiLevelType w:val="multilevel"/>
    <w:tmpl w:val="8054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F238C6"/>
    <w:multiLevelType w:val="multilevel"/>
    <w:tmpl w:val="97CA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908DA"/>
    <w:multiLevelType w:val="multilevel"/>
    <w:tmpl w:val="949C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D81E17"/>
    <w:multiLevelType w:val="multilevel"/>
    <w:tmpl w:val="FD3C94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9351BD"/>
    <w:multiLevelType w:val="multilevel"/>
    <w:tmpl w:val="F81C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79FC8E"/>
    <w:multiLevelType w:val="hybridMultilevel"/>
    <w:tmpl w:val="37181BA2"/>
    <w:lvl w:ilvl="0" w:tplc="73C259F2">
      <w:start w:val="1"/>
      <w:numFmt w:val="bullet"/>
      <w:lvlText w:val=""/>
      <w:lvlJc w:val="left"/>
      <w:pPr>
        <w:ind w:left="720" w:hanging="360"/>
      </w:pPr>
      <w:rPr>
        <w:rFonts w:ascii="Symbol" w:hAnsi="Symbol" w:hint="default"/>
      </w:rPr>
    </w:lvl>
    <w:lvl w:ilvl="1" w:tplc="1B40D7AE">
      <w:start w:val="1"/>
      <w:numFmt w:val="bullet"/>
      <w:lvlText w:val="o"/>
      <w:lvlJc w:val="left"/>
      <w:pPr>
        <w:ind w:left="1440" w:hanging="360"/>
      </w:pPr>
      <w:rPr>
        <w:rFonts w:ascii="Courier New" w:hAnsi="Courier New" w:hint="default"/>
      </w:rPr>
    </w:lvl>
    <w:lvl w:ilvl="2" w:tplc="EBC6C5E8">
      <w:start w:val="1"/>
      <w:numFmt w:val="bullet"/>
      <w:lvlText w:val=""/>
      <w:lvlJc w:val="left"/>
      <w:pPr>
        <w:ind w:left="2160" w:hanging="360"/>
      </w:pPr>
      <w:rPr>
        <w:rFonts w:ascii="Wingdings" w:hAnsi="Wingdings" w:hint="default"/>
      </w:rPr>
    </w:lvl>
    <w:lvl w:ilvl="3" w:tplc="DF181EAA">
      <w:start w:val="1"/>
      <w:numFmt w:val="bullet"/>
      <w:lvlText w:val=""/>
      <w:lvlJc w:val="left"/>
      <w:pPr>
        <w:ind w:left="2880" w:hanging="360"/>
      </w:pPr>
      <w:rPr>
        <w:rFonts w:ascii="Symbol" w:hAnsi="Symbol" w:hint="default"/>
      </w:rPr>
    </w:lvl>
    <w:lvl w:ilvl="4" w:tplc="B04603C0">
      <w:start w:val="1"/>
      <w:numFmt w:val="bullet"/>
      <w:lvlText w:val="o"/>
      <w:lvlJc w:val="left"/>
      <w:pPr>
        <w:ind w:left="3600" w:hanging="360"/>
      </w:pPr>
      <w:rPr>
        <w:rFonts w:ascii="Courier New" w:hAnsi="Courier New" w:hint="default"/>
      </w:rPr>
    </w:lvl>
    <w:lvl w:ilvl="5" w:tplc="54B0389C">
      <w:start w:val="1"/>
      <w:numFmt w:val="bullet"/>
      <w:lvlText w:val=""/>
      <w:lvlJc w:val="left"/>
      <w:pPr>
        <w:ind w:left="4320" w:hanging="360"/>
      </w:pPr>
      <w:rPr>
        <w:rFonts w:ascii="Wingdings" w:hAnsi="Wingdings" w:hint="default"/>
      </w:rPr>
    </w:lvl>
    <w:lvl w:ilvl="6" w:tplc="2570BEAC">
      <w:start w:val="1"/>
      <w:numFmt w:val="bullet"/>
      <w:lvlText w:val=""/>
      <w:lvlJc w:val="left"/>
      <w:pPr>
        <w:ind w:left="5040" w:hanging="360"/>
      </w:pPr>
      <w:rPr>
        <w:rFonts w:ascii="Symbol" w:hAnsi="Symbol" w:hint="default"/>
      </w:rPr>
    </w:lvl>
    <w:lvl w:ilvl="7" w:tplc="5CA8F290">
      <w:start w:val="1"/>
      <w:numFmt w:val="bullet"/>
      <w:lvlText w:val="o"/>
      <w:lvlJc w:val="left"/>
      <w:pPr>
        <w:ind w:left="5760" w:hanging="360"/>
      </w:pPr>
      <w:rPr>
        <w:rFonts w:ascii="Courier New" w:hAnsi="Courier New" w:hint="default"/>
      </w:rPr>
    </w:lvl>
    <w:lvl w:ilvl="8" w:tplc="3620B736">
      <w:start w:val="1"/>
      <w:numFmt w:val="bullet"/>
      <w:lvlText w:val=""/>
      <w:lvlJc w:val="left"/>
      <w:pPr>
        <w:ind w:left="6480" w:hanging="360"/>
      </w:pPr>
      <w:rPr>
        <w:rFonts w:ascii="Wingdings" w:hAnsi="Wingdings" w:hint="default"/>
      </w:rPr>
    </w:lvl>
  </w:abstractNum>
  <w:abstractNum w:abstractNumId="17" w15:restartNumberingAfterBreak="0">
    <w:nsid w:val="2BC8529D"/>
    <w:multiLevelType w:val="multilevel"/>
    <w:tmpl w:val="55D6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091834"/>
    <w:multiLevelType w:val="multilevel"/>
    <w:tmpl w:val="7C26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432850"/>
    <w:multiLevelType w:val="multilevel"/>
    <w:tmpl w:val="6D9A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4F5658"/>
    <w:multiLevelType w:val="multilevel"/>
    <w:tmpl w:val="9184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B6430B"/>
    <w:multiLevelType w:val="multilevel"/>
    <w:tmpl w:val="A11A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734912"/>
    <w:multiLevelType w:val="multilevel"/>
    <w:tmpl w:val="1298D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894FB8"/>
    <w:multiLevelType w:val="multilevel"/>
    <w:tmpl w:val="21307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8C2C01"/>
    <w:multiLevelType w:val="multilevel"/>
    <w:tmpl w:val="BC76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86116F"/>
    <w:multiLevelType w:val="multilevel"/>
    <w:tmpl w:val="0B5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326EA0"/>
    <w:multiLevelType w:val="multilevel"/>
    <w:tmpl w:val="8956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9E084C"/>
    <w:multiLevelType w:val="multilevel"/>
    <w:tmpl w:val="F146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08606E"/>
    <w:multiLevelType w:val="hybridMultilevel"/>
    <w:tmpl w:val="750A5B3C"/>
    <w:lvl w:ilvl="0" w:tplc="8AC63F2A">
      <w:start w:val="1"/>
      <w:numFmt w:val="bullet"/>
      <w:lvlText w:val=""/>
      <w:lvlJc w:val="left"/>
      <w:pPr>
        <w:ind w:left="720" w:hanging="360"/>
      </w:pPr>
      <w:rPr>
        <w:rFonts w:ascii="Symbol" w:hAnsi="Symbol" w:hint="default"/>
      </w:rPr>
    </w:lvl>
    <w:lvl w:ilvl="1" w:tplc="A788AF4C">
      <w:start w:val="1"/>
      <w:numFmt w:val="bullet"/>
      <w:lvlText w:val="o"/>
      <w:lvlJc w:val="left"/>
      <w:pPr>
        <w:ind w:left="1440" w:hanging="360"/>
      </w:pPr>
      <w:rPr>
        <w:rFonts w:ascii="Courier New" w:hAnsi="Courier New" w:hint="default"/>
      </w:rPr>
    </w:lvl>
    <w:lvl w:ilvl="2" w:tplc="A43659C2">
      <w:start w:val="1"/>
      <w:numFmt w:val="bullet"/>
      <w:lvlText w:val=""/>
      <w:lvlJc w:val="left"/>
      <w:pPr>
        <w:ind w:left="2160" w:hanging="360"/>
      </w:pPr>
      <w:rPr>
        <w:rFonts w:ascii="Wingdings" w:hAnsi="Wingdings" w:hint="default"/>
      </w:rPr>
    </w:lvl>
    <w:lvl w:ilvl="3" w:tplc="043CBBE0">
      <w:start w:val="1"/>
      <w:numFmt w:val="bullet"/>
      <w:lvlText w:val=""/>
      <w:lvlJc w:val="left"/>
      <w:pPr>
        <w:ind w:left="2880" w:hanging="360"/>
      </w:pPr>
      <w:rPr>
        <w:rFonts w:ascii="Symbol" w:hAnsi="Symbol" w:hint="default"/>
      </w:rPr>
    </w:lvl>
    <w:lvl w:ilvl="4" w:tplc="301062CE">
      <w:start w:val="1"/>
      <w:numFmt w:val="bullet"/>
      <w:lvlText w:val="o"/>
      <w:lvlJc w:val="left"/>
      <w:pPr>
        <w:ind w:left="3600" w:hanging="360"/>
      </w:pPr>
      <w:rPr>
        <w:rFonts w:ascii="Courier New" w:hAnsi="Courier New" w:hint="default"/>
      </w:rPr>
    </w:lvl>
    <w:lvl w:ilvl="5" w:tplc="EED4F020">
      <w:start w:val="1"/>
      <w:numFmt w:val="bullet"/>
      <w:lvlText w:val=""/>
      <w:lvlJc w:val="left"/>
      <w:pPr>
        <w:ind w:left="4320" w:hanging="360"/>
      </w:pPr>
      <w:rPr>
        <w:rFonts w:ascii="Wingdings" w:hAnsi="Wingdings" w:hint="default"/>
      </w:rPr>
    </w:lvl>
    <w:lvl w:ilvl="6" w:tplc="8D184556">
      <w:start w:val="1"/>
      <w:numFmt w:val="bullet"/>
      <w:lvlText w:val=""/>
      <w:lvlJc w:val="left"/>
      <w:pPr>
        <w:ind w:left="5040" w:hanging="360"/>
      </w:pPr>
      <w:rPr>
        <w:rFonts w:ascii="Symbol" w:hAnsi="Symbol" w:hint="default"/>
      </w:rPr>
    </w:lvl>
    <w:lvl w:ilvl="7" w:tplc="744C1AB2">
      <w:start w:val="1"/>
      <w:numFmt w:val="bullet"/>
      <w:lvlText w:val="o"/>
      <w:lvlJc w:val="left"/>
      <w:pPr>
        <w:ind w:left="5760" w:hanging="360"/>
      </w:pPr>
      <w:rPr>
        <w:rFonts w:ascii="Courier New" w:hAnsi="Courier New" w:hint="default"/>
      </w:rPr>
    </w:lvl>
    <w:lvl w:ilvl="8" w:tplc="84AA02EA">
      <w:start w:val="1"/>
      <w:numFmt w:val="bullet"/>
      <w:lvlText w:val=""/>
      <w:lvlJc w:val="left"/>
      <w:pPr>
        <w:ind w:left="6480" w:hanging="360"/>
      </w:pPr>
      <w:rPr>
        <w:rFonts w:ascii="Wingdings" w:hAnsi="Wingdings" w:hint="default"/>
      </w:rPr>
    </w:lvl>
  </w:abstractNum>
  <w:abstractNum w:abstractNumId="29" w15:restartNumberingAfterBreak="0">
    <w:nsid w:val="4C3426E3"/>
    <w:multiLevelType w:val="multilevel"/>
    <w:tmpl w:val="278CAC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7340D9"/>
    <w:multiLevelType w:val="multilevel"/>
    <w:tmpl w:val="17BE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480BD6"/>
    <w:multiLevelType w:val="multilevel"/>
    <w:tmpl w:val="90C0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4D2B3C"/>
    <w:multiLevelType w:val="multilevel"/>
    <w:tmpl w:val="8C6A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9449F1"/>
    <w:multiLevelType w:val="multilevel"/>
    <w:tmpl w:val="B46E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B51A0D"/>
    <w:multiLevelType w:val="multilevel"/>
    <w:tmpl w:val="5B7C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ED32A3"/>
    <w:multiLevelType w:val="multilevel"/>
    <w:tmpl w:val="92B8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2B3D70"/>
    <w:multiLevelType w:val="multilevel"/>
    <w:tmpl w:val="8944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111965"/>
    <w:multiLevelType w:val="multilevel"/>
    <w:tmpl w:val="DB6AF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1B1ED6"/>
    <w:multiLevelType w:val="multilevel"/>
    <w:tmpl w:val="3DE84A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9F42889"/>
    <w:multiLevelType w:val="multilevel"/>
    <w:tmpl w:val="AD8E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D65642"/>
    <w:multiLevelType w:val="multilevel"/>
    <w:tmpl w:val="D3786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C444DB"/>
    <w:multiLevelType w:val="multilevel"/>
    <w:tmpl w:val="A51C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420AA0"/>
    <w:multiLevelType w:val="multilevel"/>
    <w:tmpl w:val="9ECA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4A304F"/>
    <w:multiLevelType w:val="multilevel"/>
    <w:tmpl w:val="EE1E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1F40F74"/>
    <w:multiLevelType w:val="multilevel"/>
    <w:tmpl w:val="FDBCA3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5637F0"/>
    <w:multiLevelType w:val="multilevel"/>
    <w:tmpl w:val="7184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C722C0"/>
    <w:multiLevelType w:val="multilevel"/>
    <w:tmpl w:val="93C4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64000F3"/>
    <w:multiLevelType w:val="multilevel"/>
    <w:tmpl w:val="483A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64F3FAA"/>
    <w:multiLevelType w:val="multilevel"/>
    <w:tmpl w:val="57389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FE6095"/>
    <w:multiLevelType w:val="multilevel"/>
    <w:tmpl w:val="E5F8F1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13403D"/>
    <w:multiLevelType w:val="multilevel"/>
    <w:tmpl w:val="6686AA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9810D6"/>
    <w:multiLevelType w:val="multilevel"/>
    <w:tmpl w:val="349A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CE3A34"/>
    <w:multiLevelType w:val="multilevel"/>
    <w:tmpl w:val="3D847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0401E27"/>
    <w:multiLevelType w:val="multilevel"/>
    <w:tmpl w:val="D46E21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4B5D14"/>
    <w:multiLevelType w:val="multilevel"/>
    <w:tmpl w:val="3C68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6E44EFF"/>
    <w:multiLevelType w:val="multilevel"/>
    <w:tmpl w:val="828C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3669B4"/>
    <w:multiLevelType w:val="multilevel"/>
    <w:tmpl w:val="DE3C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A821296"/>
    <w:multiLevelType w:val="multilevel"/>
    <w:tmpl w:val="91027D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626109"/>
    <w:multiLevelType w:val="multilevel"/>
    <w:tmpl w:val="BE58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6679518">
    <w:abstractNumId w:val="16"/>
  </w:num>
  <w:num w:numId="2" w16cid:durableId="1419985922">
    <w:abstractNumId w:val="28"/>
  </w:num>
  <w:num w:numId="3" w16cid:durableId="1679693388">
    <w:abstractNumId w:val="55"/>
  </w:num>
  <w:num w:numId="4" w16cid:durableId="1382634909">
    <w:abstractNumId w:val="12"/>
  </w:num>
  <w:num w:numId="5" w16cid:durableId="1355961375">
    <w:abstractNumId w:val="21"/>
  </w:num>
  <w:num w:numId="6" w16cid:durableId="1436095766">
    <w:abstractNumId w:val="45"/>
  </w:num>
  <w:num w:numId="7" w16cid:durableId="47998861">
    <w:abstractNumId w:val="7"/>
  </w:num>
  <w:num w:numId="8" w16cid:durableId="526333576">
    <w:abstractNumId w:val="51"/>
  </w:num>
  <w:num w:numId="9" w16cid:durableId="572467184">
    <w:abstractNumId w:val="17"/>
  </w:num>
  <w:num w:numId="10" w16cid:durableId="838422693">
    <w:abstractNumId w:val="47"/>
  </w:num>
  <w:num w:numId="11" w16cid:durableId="624384678">
    <w:abstractNumId w:val="5"/>
  </w:num>
  <w:num w:numId="12" w16cid:durableId="1059326335">
    <w:abstractNumId w:val="48"/>
  </w:num>
  <w:num w:numId="13" w16cid:durableId="1790125919">
    <w:abstractNumId w:val="58"/>
  </w:num>
  <w:num w:numId="14" w16cid:durableId="572010505">
    <w:abstractNumId w:val="6"/>
  </w:num>
  <w:num w:numId="15" w16cid:durableId="204292867">
    <w:abstractNumId w:val="10"/>
  </w:num>
  <w:num w:numId="16" w16cid:durableId="149716428">
    <w:abstractNumId w:val="1"/>
  </w:num>
  <w:num w:numId="17" w16cid:durableId="384913132">
    <w:abstractNumId w:val="37"/>
  </w:num>
  <w:num w:numId="18" w16cid:durableId="1784038972">
    <w:abstractNumId w:val="53"/>
  </w:num>
  <w:num w:numId="19" w16cid:durableId="962153057">
    <w:abstractNumId w:val="13"/>
  </w:num>
  <w:num w:numId="20" w16cid:durableId="781727029">
    <w:abstractNumId w:val="22"/>
  </w:num>
  <w:num w:numId="21" w16cid:durableId="819228321">
    <w:abstractNumId w:val="44"/>
  </w:num>
  <w:num w:numId="22" w16cid:durableId="844368775">
    <w:abstractNumId w:val="40"/>
  </w:num>
  <w:num w:numId="23" w16cid:durableId="207693422">
    <w:abstractNumId w:val="38"/>
  </w:num>
  <w:num w:numId="24" w16cid:durableId="1665861625">
    <w:abstractNumId w:val="23"/>
  </w:num>
  <w:num w:numId="25" w16cid:durableId="1257327983">
    <w:abstractNumId w:val="2"/>
  </w:num>
  <w:num w:numId="26" w16cid:durableId="2012296620">
    <w:abstractNumId w:val="35"/>
  </w:num>
  <w:num w:numId="27" w16cid:durableId="968239241">
    <w:abstractNumId w:val="26"/>
  </w:num>
  <w:num w:numId="28" w16cid:durableId="796291666">
    <w:abstractNumId w:val="31"/>
  </w:num>
  <w:num w:numId="29" w16cid:durableId="2144618705">
    <w:abstractNumId w:val="4"/>
  </w:num>
  <w:num w:numId="30" w16cid:durableId="130947667">
    <w:abstractNumId w:val="25"/>
  </w:num>
  <w:num w:numId="31" w16cid:durableId="2066251574">
    <w:abstractNumId w:val="15"/>
  </w:num>
  <w:num w:numId="32" w16cid:durableId="1812670340">
    <w:abstractNumId w:val="8"/>
  </w:num>
  <w:num w:numId="33" w16cid:durableId="212929243">
    <w:abstractNumId w:val="11"/>
  </w:num>
  <w:num w:numId="34" w16cid:durableId="820195027">
    <w:abstractNumId w:val="19"/>
  </w:num>
  <w:num w:numId="35" w16cid:durableId="1550873049">
    <w:abstractNumId w:val="0"/>
  </w:num>
  <w:num w:numId="36" w16cid:durableId="1581214242">
    <w:abstractNumId w:val="46"/>
  </w:num>
  <w:num w:numId="37" w16cid:durableId="904221331">
    <w:abstractNumId w:val="32"/>
  </w:num>
  <w:num w:numId="38" w16cid:durableId="1507212295">
    <w:abstractNumId w:val="9"/>
  </w:num>
  <w:num w:numId="39" w16cid:durableId="550506209">
    <w:abstractNumId w:val="33"/>
  </w:num>
  <w:num w:numId="40" w16cid:durableId="1206286236">
    <w:abstractNumId w:val="36"/>
  </w:num>
  <w:num w:numId="41" w16cid:durableId="454327986">
    <w:abstractNumId w:val="43"/>
  </w:num>
  <w:num w:numId="42" w16cid:durableId="194076839">
    <w:abstractNumId w:val="34"/>
  </w:num>
  <w:num w:numId="43" w16cid:durableId="1299795284">
    <w:abstractNumId w:val="24"/>
  </w:num>
  <w:num w:numId="44" w16cid:durableId="1684042255">
    <w:abstractNumId w:val="39"/>
  </w:num>
  <w:num w:numId="45" w16cid:durableId="846679491">
    <w:abstractNumId w:val="49"/>
  </w:num>
  <w:num w:numId="46" w16cid:durableId="859320094">
    <w:abstractNumId w:val="52"/>
  </w:num>
  <w:num w:numId="47" w16cid:durableId="2079549772">
    <w:abstractNumId w:val="30"/>
  </w:num>
  <w:num w:numId="48" w16cid:durableId="374546127">
    <w:abstractNumId w:val="27"/>
  </w:num>
  <w:num w:numId="49" w16cid:durableId="958414944">
    <w:abstractNumId w:val="56"/>
  </w:num>
  <w:num w:numId="50" w16cid:durableId="963074002">
    <w:abstractNumId w:val="54"/>
  </w:num>
  <w:num w:numId="51" w16cid:durableId="2081437469">
    <w:abstractNumId w:val="41"/>
  </w:num>
  <w:num w:numId="52" w16cid:durableId="1977101253">
    <w:abstractNumId w:val="14"/>
  </w:num>
  <w:num w:numId="53" w16cid:durableId="441145450">
    <w:abstractNumId w:val="50"/>
  </w:num>
  <w:num w:numId="54" w16cid:durableId="1953904113">
    <w:abstractNumId w:val="18"/>
  </w:num>
  <w:num w:numId="55" w16cid:durableId="2129616187">
    <w:abstractNumId w:val="20"/>
  </w:num>
  <w:num w:numId="56" w16cid:durableId="1553155930">
    <w:abstractNumId w:val="42"/>
  </w:num>
  <w:num w:numId="57" w16cid:durableId="1636906205">
    <w:abstractNumId w:val="3"/>
  </w:num>
  <w:num w:numId="58" w16cid:durableId="1960605423">
    <w:abstractNumId w:val="29"/>
  </w:num>
  <w:num w:numId="59" w16cid:durableId="683365306">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08294D"/>
    <w:rsid w:val="0015521D"/>
    <w:rsid w:val="00174606"/>
    <w:rsid w:val="001E3FE5"/>
    <w:rsid w:val="00227811"/>
    <w:rsid w:val="00313C0A"/>
    <w:rsid w:val="003C09D8"/>
    <w:rsid w:val="00482D96"/>
    <w:rsid w:val="004E6852"/>
    <w:rsid w:val="004F7C4A"/>
    <w:rsid w:val="00525EDA"/>
    <w:rsid w:val="005D490A"/>
    <w:rsid w:val="005D5CF5"/>
    <w:rsid w:val="006007D1"/>
    <w:rsid w:val="00633B4F"/>
    <w:rsid w:val="00747C30"/>
    <w:rsid w:val="008FBA56"/>
    <w:rsid w:val="00B16D30"/>
    <w:rsid w:val="00C064D1"/>
    <w:rsid w:val="00DA7A06"/>
    <w:rsid w:val="00E3656A"/>
    <w:rsid w:val="0A5F1842"/>
    <w:rsid w:val="0BA20A46"/>
    <w:rsid w:val="0C82D467"/>
    <w:rsid w:val="0E67C82D"/>
    <w:rsid w:val="1370B06E"/>
    <w:rsid w:val="147CF4C9"/>
    <w:rsid w:val="1561AEBB"/>
    <w:rsid w:val="159EBC52"/>
    <w:rsid w:val="15AB8F3D"/>
    <w:rsid w:val="164D58D4"/>
    <w:rsid w:val="16BCD798"/>
    <w:rsid w:val="189BA56C"/>
    <w:rsid w:val="1D38D0A9"/>
    <w:rsid w:val="21DAE557"/>
    <w:rsid w:val="24C23147"/>
    <w:rsid w:val="29E465B2"/>
    <w:rsid w:val="2CC3E0E3"/>
    <w:rsid w:val="2D544DD5"/>
    <w:rsid w:val="30B56A69"/>
    <w:rsid w:val="34F429B7"/>
    <w:rsid w:val="36898D35"/>
    <w:rsid w:val="36ABE286"/>
    <w:rsid w:val="399A5798"/>
    <w:rsid w:val="3A95E3B6"/>
    <w:rsid w:val="3EBDDC85"/>
    <w:rsid w:val="3ECCA67C"/>
    <w:rsid w:val="4073F5CB"/>
    <w:rsid w:val="43421479"/>
    <w:rsid w:val="4779AF4F"/>
    <w:rsid w:val="47EA3264"/>
    <w:rsid w:val="496D5DF7"/>
    <w:rsid w:val="4995598F"/>
    <w:rsid w:val="49A007F5"/>
    <w:rsid w:val="4A56A3D9"/>
    <w:rsid w:val="4AFF6CB7"/>
    <w:rsid w:val="4C48DBBC"/>
    <w:rsid w:val="4EE01AA9"/>
    <w:rsid w:val="4FA981FF"/>
    <w:rsid w:val="5077973F"/>
    <w:rsid w:val="50E9915A"/>
    <w:rsid w:val="523A0B54"/>
    <w:rsid w:val="583BC769"/>
    <w:rsid w:val="5D50438F"/>
    <w:rsid w:val="5EE90AC4"/>
    <w:rsid w:val="60F1A79A"/>
    <w:rsid w:val="612E2D08"/>
    <w:rsid w:val="632736AB"/>
    <w:rsid w:val="64FD8837"/>
    <w:rsid w:val="65FCD696"/>
    <w:rsid w:val="67464B80"/>
    <w:rsid w:val="68C7F5D6"/>
    <w:rsid w:val="6D8FF7D1"/>
    <w:rsid w:val="6E4EC465"/>
    <w:rsid w:val="6E831BFA"/>
    <w:rsid w:val="6FEACBE1"/>
    <w:rsid w:val="709C74F7"/>
    <w:rsid w:val="70E019ED"/>
    <w:rsid w:val="710D3D6F"/>
    <w:rsid w:val="739E28EB"/>
    <w:rsid w:val="766B0C68"/>
    <w:rsid w:val="76C79086"/>
    <w:rsid w:val="76CD90E9"/>
    <w:rsid w:val="7707B420"/>
    <w:rsid w:val="771FE965"/>
    <w:rsid w:val="795CFE1C"/>
    <w:rsid w:val="7A1B115B"/>
    <w:rsid w:val="7B647688"/>
    <w:rsid w:val="7C04AAF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customStyle="1" w:styleId="EncabezadoCar">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customStyle="1" w:styleId="PiedepginaCar">
    <w:name w:val="Pie de página Car"/>
    <w:basedOn w:val="Fuentedeprrafopredeter"/>
    <w:link w:val="Piedepgina"/>
    <w:uiPriority w:val="99"/>
    <w:rsid w:val="00633B4F"/>
  </w:style>
  <w:style w:type="character" w:styleId="Hipervnculo">
    <w:name w:val="Hyperlink"/>
    <w:basedOn w:val="Fuentedeprrafopredeter"/>
    <w:uiPriority w:val="99"/>
    <w:unhideWhenUsed/>
    <w:rsid w:val="005D5CF5"/>
    <w:rPr>
      <w:color w:val="0563C1" w:themeColor="hyperlink"/>
      <w:u w:val="single"/>
    </w:rPr>
  </w:style>
  <w:style w:type="character" w:styleId="Mencinsinresolver">
    <w:name w:val="Unresolved Mention"/>
    <w:basedOn w:val="Fuentedeprrafopredeter"/>
    <w:uiPriority w:val="99"/>
    <w:semiHidden/>
    <w:unhideWhenUsed/>
    <w:rsid w:val="005D5CF5"/>
    <w:rPr>
      <w:color w:val="605E5C"/>
      <w:shd w:val="clear" w:color="auto" w:fill="E1DFDD"/>
    </w:rPr>
  </w:style>
  <w:style w:type="character" w:styleId="Refdecomentario">
    <w:name w:val="annotation reference"/>
    <w:basedOn w:val="Fuentedeprrafopredeter"/>
    <w:uiPriority w:val="99"/>
    <w:semiHidden/>
    <w:unhideWhenUsed/>
    <w:rsid w:val="004F7C4A"/>
    <w:rPr>
      <w:sz w:val="16"/>
      <w:szCs w:val="16"/>
    </w:rPr>
  </w:style>
  <w:style w:type="paragraph" w:styleId="Textocomentario">
    <w:name w:val="annotation text"/>
    <w:basedOn w:val="Normal"/>
    <w:link w:val="TextocomentarioCar"/>
    <w:uiPriority w:val="99"/>
    <w:unhideWhenUsed/>
    <w:rsid w:val="004F7C4A"/>
    <w:rPr>
      <w:sz w:val="20"/>
      <w:szCs w:val="20"/>
    </w:rPr>
  </w:style>
  <w:style w:type="character" w:customStyle="1" w:styleId="TextocomentarioCar">
    <w:name w:val="Texto comentario Car"/>
    <w:basedOn w:val="Fuentedeprrafopredeter"/>
    <w:link w:val="Textocomentario"/>
    <w:uiPriority w:val="99"/>
    <w:rsid w:val="004F7C4A"/>
    <w:rPr>
      <w:sz w:val="20"/>
      <w:szCs w:val="20"/>
    </w:rPr>
  </w:style>
  <w:style w:type="paragraph" w:styleId="Asuntodelcomentario">
    <w:name w:val="annotation subject"/>
    <w:basedOn w:val="Textocomentario"/>
    <w:next w:val="Textocomentario"/>
    <w:link w:val="AsuntodelcomentarioCar"/>
    <w:uiPriority w:val="99"/>
    <w:semiHidden/>
    <w:unhideWhenUsed/>
    <w:rsid w:val="004F7C4A"/>
    <w:rPr>
      <w:b/>
      <w:bCs/>
    </w:rPr>
  </w:style>
  <w:style w:type="character" w:customStyle="1" w:styleId="AsuntodelcomentarioCar">
    <w:name w:val="Asunto del comentario Car"/>
    <w:basedOn w:val="TextocomentarioCar"/>
    <w:link w:val="Asuntodelcomentario"/>
    <w:uiPriority w:val="99"/>
    <w:semiHidden/>
    <w:rsid w:val="004F7C4A"/>
    <w:rPr>
      <w:b/>
      <w:bCs/>
      <w:sz w:val="20"/>
      <w:szCs w:val="20"/>
    </w:rPr>
  </w:style>
  <w:style w:type="character" w:styleId="Hipervnculovisitado">
    <w:name w:val="FollowedHyperlink"/>
    <w:basedOn w:val="Fuentedeprrafopredeter"/>
    <w:uiPriority w:val="99"/>
    <w:semiHidden/>
    <w:unhideWhenUsed/>
    <w:rsid w:val="004F7C4A"/>
    <w:rPr>
      <w:color w:val="954F72" w:themeColor="followedHyperlink"/>
      <w:u w:val="single"/>
    </w:rPr>
  </w:style>
  <w:style w:type="paragraph" w:styleId="Prrafodelista">
    <w:name w:val="List Paragraph"/>
    <w:basedOn w:val="Normal"/>
    <w:uiPriority w:val="34"/>
    <w:qFormat/>
    <w:rsid w:val="795CF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ialparis.com/en" TargetMode="External"/><Relationship Id="rId18" Type="http://schemas.openxmlformats.org/officeDocument/2006/relationships/hyperlink" Target="mailto:aponce@procome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ponce@procomer.com" TargetMode="External"/><Relationship Id="rId17" Type="http://schemas.openxmlformats.org/officeDocument/2006/relationships/hyperlink" Target="mailto:wmurillo@procomer.com" TargetMode="External"/><Relationship Id="rId2" Type="http://schemas.openxmlformats.org/officeDocument/2006/relationships/customXml" Target="../customXml/item2.xml"/><Relationship Id="rId16" Type="http://schemas.openxmlformats.org/officeDocument/2006/relationships/hyperlink" Target="mailto:alimentaria@procome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murillo@procomer.com"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mailto:alimentaria@procomer.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ocomer.com/feria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5945B1-8101-45AC-A864-5F2C11597083}">
  <ds:schemaRefs>
    <ds:schemaRef ds:uri="http://schemas.microsoft.com/sharepoint/v3/contenttype/forms"/>
  </ds:schemaRefs>
</ds:datastoreItem>
</file>

<file path=customXml/itemProps2.xml><?xml version="1.0" encoding="utf-8"?>
<ds:datastoreItem xmlns:ds="http://schemas.openxmlformats.org/officeDocument/2006/customXml" ds:itemID="{028E10A4-8E3A-4D08-9058-BDBE646BA03E}"/>
</file>

<file path=customXml/itemProps3.xml><?xml version="1.0" encoding="utf-8"?>
<ds:datastoreItem xmlns:ds="http://schemas.openxmlformats.org/officeDocument/2006/customXml" ds:itemID="{13705005-447E-4297-AFFF-EE61F837BF22}">
  <ds:schemaRefs>
    <ds:schemaRef ds:uri="http://schemas.microsoft.com/office/2006/metadata/properties"/>
    <ds:schemaRef ds:uri="http://schemas.microsoft.com/office/infopath/2007/PartnerControls"/>
    <ds:schemaRef ds:uri="01e9deb2-242b-41bb-b289-ab40e89d8323"/>
    <ds:schemaRef ds:uri="2b63c7c0-0d9f-44fa-b540-8dc3a05ddb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1879</Words>
  <Characters>10155</Characters>
  <Application>Microsoft Office Word</Application>
  <DocSecurity>0</DocSecurity>
  <Lines>231</Lines>
  <Paragraphs>86</Paragraphs>
  <ScaleCrop>false</ScaleCrop>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Irene Mojarro Vega</cp:lastModifiedBy>
  <cp:revision>3</cp:revision>
  <dcterms:created xsi:type="dcterms:W3CDTF">2025-12-19T00:10:00Z</dcterms:created>
  <dcterms:modified xsi:type="dcterms:W3CDTF">2025-12-19T00:10:00Z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y fmtid="{D5CDD505-2E9C-101B-9397-08002B2CF9AE}" pid="4" name="MediaServiceImageTags">
    <vt:lpwstr/>
  </property>
  <property fmtid="{D5CDD505-2E9C-101B-9397-08002B2CF9AE}" pid="5" name="docLang">
    <vt:lpwstr>es</vt:lpwstr>
  </property>
</Properties>
</file>